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646DA7B" w:rsidR="00F110CD" w:rsidRPr="003656B8" w:rsidRDefault="00F110CD" w:rsidP="00F110CD">
      <w:pPr>
        <w:pStyle w:val="Header"/>
        <w:tabs>
          <w:tab w:val="right" w:pos="9639"/>
        </w:tabs>
        <w:rPr>
          <w:bCs/>
          <w:noProof w:val="0"/>
          <w:sz w:val="24"/>
          <w:szCs w:val="24"/>
        </w:rPr>
      </w:pPr>
      <w:bookmarkStart w:id="0" w:name="_Hlk37418177"/>
      <w:r w:rsidRPr="00C84F38">
        <w:rPr>
          <w:bCs/>
          <w:noProof w:val="0"/>
          <w:sz w:val="24"/>
          <w:szCs w:val="24"/>
        </w:rPr>
        <w:t xml:space="preserve">3GPP TSG </w:t>
      </w:r>
      <w:r w:rsidRPr="0076304B">
        <w:rPr>
          <w:bCs/>
          <w:noProof w:val="0"/>
          <w:sz w:val="24"/>
          <w:szCs w:val="24"/>
        </w:rPr>
        <w:t>RA</w:t>
      </w:r>
      <w:r w:rsidR="00BA1872" w:rsidRPr="0076304B">
        <w:rPr>
          <w:bCs/>
          <w:noProof w:val="0"/>
          <w:sz w:val="24"/>
          <w:szCs w:val="24"/>
        </w:rPr>
        <w:t xml:space="preserve">N WG1 </w:t>
      </w:r>
      <w:r w:rsidR="00B65452" w:rsidRPr="0076304B">
        <w:rPr>
          <w:bCs/>
          <w:noProof w:val="0"/>
          <w:sz w:val="24"/>
          <w:szCs w:val="24"/>
        </w:rPr>
        <w:t>#</w:t>
      </w:r>
      <w:r w:rsidR="00191E79" w:rsidRPr="003656B8">
        <w:rPr>
          <w:bCs/>
          <w:noProof w:val="0"/>
          <w:sz w:val="24"/>
          <w:szCs w:val="24"/>
        </w:rPr>
        <w:t>10</w:t>
      </w:r>
      <w:r w:rsidR="00087082">
        <w:rPr>
          <w:bCs/>
          <w:noProof w:val="0"/>
          <w:sz w:val="24"/>
          <w:szCs w:val="24"/>
        </w:rPr>
        <w:t>7</w:t>
      </w:r>
      <w:r w:rsidR="00C62ED4">
        <w:rPr>
          <w:bCs/>
          <w:noProof w:val="0"/>
          <w:sz w:val="24"/>
          <w:szCs w:val="24"/>
        </w:rPr>
        <w:t>-</w:t>
      </w:r>
      <w:r w:rsidR="001377E0" w:rsidRPr="003656B8">
        <w:rPr>
          <w:bCs/>
          <w:noProof w:val="0"/>
          <w:sz w:val="24"/>
          <w:szCs w:val="24"/>
        </w:rPr>
        <w:t>e</w:t>
      </w:r>
      <w:r w:rsidR="001348FE" w:rsidRPr="003656B8">
        <w:rPr>
          <w:bCs/>
          <w:noProof w:val="0"/>
          <w:sz w:val="24"/>
          <w:szCs w:val="24"/>
        </w:rPr>
        <w:tab/>
      </w:r>
      <w:r w:rsidR="00BA1872" w:rsidRPr="003656B8">
        <w:rPr>
          <w:bCs/>
          <w:noProof w:val="0"/>
          <w:sz w:val="24"/>
          <w:szCs w:val="24"/>
        </w:rPr>
        <w:t>R1-</w:t>
      </w:r>
      <w:r w:rsidR="00B66425" w:rsidRPr="00B66425">
        <w:rPr>
          <w:bCs/>
          <w:noProof w:val="0"/>
          <w:sz w:val="24"/>
          <w:szCs w:val="24"/>
        </w:rPr>
        <w:t>21</w:t>
      </w:r>
      <w:r w:rsidR="0054372B">
        <w:rPr>
          <w:bCs/>
          <w:noProof w:val="0"/>
          <w:sz w:val="24"/>
          <w:szCs w:val="24"/>
        </w:rPr>
        <w:t>11200</w:t>
      </w:r>
    </w:p>
    <w:p w14:paraId="30E02940" w14:textId="6BC73A43" w:rsidR="00CA26CE" w:rsidRDefault="002778BD" w:rsidP="00CA26CE">
      <w:pPr>
        <w:pStyle w:val="Header"/>
        <w:rPr>
          <w:bCs/>
          <w:noProof w:val="0"/>
          <w:sz w:val="24"/>
          <w:szCs w:val="24"/>
        </w:rPr>
      </w:pPr>
      <w:r w:rsidRPr="003656B8">
        <w:rPr>
          <w:bCs/>
          <w:noProof w:val="0"/>
          <w:sz w:val="24"/>
          <w:szCs w:val="24"/>
        </w:rPr>
        <w:t xml:space="preserve">e-Meeting, </w:t>
      </w:r>
      <w:r w:rsidR="00087082">
        <w:rPr>
          <w:bCs/>
          <w:noProof w:val="0"/>
          <w:sz w:val="24"/>
          <w:szCs w:val="24"/>
        </w:rPr>
        <w:t>Novem</w:t>
      </w:r>
      <w:r w:rsidR="008E4C7F">
        <w:rPr>
          <w:bCs/>
          <w:noProof w:val="0"/>
          <w:sz w:val="24"/>
          <w:szCs w:val="24"/>
        </w:rPr>
        <w:t>ber 11</w:t>
      </w:r>
      <w:r w:rsidR="00E36F35" w:rsidRPr="00D15DC7">
        <w:rPr>
          <w:bCs/>
          <w:noProof w:val="0"/>
          <w:sz w:val="24"/>
          <w:szCs w:val="24"/>
          <w:vertAlign w:val="superscript"/>
        </w:rPr>
        <w:t>th</w:t>
      </w:r>
      <w:r w:rsidR="00E36F35">
        <w:rPr>
          <w:bCs/>
          <w:noProof w:val="0"/>
          <w:sz w:val="24"/>
          <w:szCs w:val="24"/>
        </w:rPr>
        <w:t xml:space="preserve"> – </w:t>
      </w:r>
      <w:r w:rsidR="008E4C7F">
        <w:rPr>
          <w:bCs/>
          <w:noProof w:val="0"/>
          <w:sz w:val="24"/>
          <w:szCs w:val="24"/>
        </w:rPr>
        <w:t>19</w:t>
      </w:r>
      <w:r w:rsidR="00E36F35" w:rsidRPr="00D15DC7">
        <w:rPr>
          <w:bCs/>
          <w:noProof w:val="0"/>
          <w:sz w:val="24"/>
          <w:szCs w:val="24"/>
          <w:vertAlign w:val="superscript"/>
        </w:rPr>
        <w:t>th</w:t>
      </w:r>
      <w:r w:rsidRPr="003656B8">
        <w:rPr>
          <w:bCs/>
          <w:noProof w:val="0"/>
          <w:sz w:val="24"/>
          <w:szCs w:val="24"/>
        </w:rPr>
        <w:t>, 202</w:t>
      </w:r>
      <w:r w:rsidR="00500573" w:rsidRPr="003656B8">
        <w:rPr>
          <w:bCs/>
          <w:noProof w:val="0"/>
          <w:sz w:val="24"/>
          <w:szCs w:val="24"/>
        </w:rPr>
        <w:t>1</w:t>
      </w:r>
    </w:p>
    <w:bookmarkEnd w:id="0"/>
    <w:p w14:paraId="2CFE1919" w14:textId="24128CED" w:rsidR="00850D96" w:rsidRPr="00850D96" w:rsidRDefault="00AC0E3B" w:rsidP="00CA26CE">
      <w:pPr>
        <w:pStyle w:val="Header"/>
        <w:rPr>
          <w:bCs/>
          <w:noProof w:val="0"/>
          <w:sz w:val="24"/>
          <w:lang w:val="en-GB" w:eastAsia="ja-JP"/>
        </w:rPr>
      </w:pPr>
      <w:r>
        <w:rPr>
          <w:bCs/>
          <w:noProof w:val="0"/>
          <w:sz w:val="24"/>
          <w:lang w:val="en-GB" w:eastAsia="ja-JP"/>
        </w:rPr>
        <w:t xml:space="preserve"> </w:t>
      </w:r>
    </w:p>
    <w:p w14:paraId="30E02941" w14:textId="66476E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D3304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6664">
        <w:rPr>
          <w:rFonts w:ascii="Arial" w:hAnsi="Arial" w:cs="Arial"/>
          <w:b/>
          <w:bCs/>
          <w:sz w:val="24"/>
        </w:rPr>
        <w:t>Channel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CBC1644"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0F72E6">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w:t>
      </w:r>
      <w:proofErr w:type="gramStart"/>
      <w:r>
        <w:t>GPP  carried</w:t>
      </w:r>
      <w:proofErr w:type="gramEnd"/>
      <w:r>
        <w:t xml:space="preserve">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CE0186">
      <w:pPr>
        <w:pStyle w:val="B1"/>
        <w:numPr>
          <w:ilvl w:val="0"/>
          <w:numId w:val="8"/>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14:paraId="783CF352" w14:textId="77777777" w:rsidR="00E16664" w:rsidRPr="00E16664" w:rsidRDefault="00E16664" w:rsidP="00CE0186">
      <w:pPr>
        <w:pStyle w:val="B1"/>
        <w:numPr>
          <w:ilvl w:val="1"/>
          <w:numId w:val="8"/>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CE0186">
      <w:pPr>
        <w:pStyle w:val="B1"/>
        <w:numPr>
          <w:ilvl w:val="1"/>
          <w:numId w:val="8"/>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CE0186">
      <w:pPr>
        <w:pStyle w:val="B1"/>
        <w:numPr>
          <w:ilvl w:val="1"/>
          <w:numId w:val="8"/>
        </w:numPr>
        <w:spacing w:before="60"/>
        <w:ind w:left="1366"/>
        <w:rPr>
          <w:color w:val="0070C0"/>
        </w:rPr>
      </w:pPr>
      <w:r w:rsidRPr="00E16664">
        <w:rPr>
          <w:color w:val="0070C0"/>
        </w:rPr>
        <w:t>Study, and if needed specify, energy detection threshold enhancement</w:t>
      </w:r>
    </w:p>
    <w:p w14:paraId="669747BF" w14:textId="2799EA9A" w:rsidR="00E16664" w:rsidRDefault="7DCE4E9D" w:rsidP="00CF4FED">
      <w:pPr>
        <w:pStyle w:val="B1"/>
        <w:spacing w:before="180"/>
        <w:ind w:left="0" w:firstLine="0"/>
        <w:jc w:val="both"/>
      </w:pPr>
      <w:r>
        <w:t xml:space="preserve">We consider </w:t>
      </w:r>
      <w:r w:rsidR="0DE84210">
        <w:t xml:space="preserve">first the </w:t>
      </w:r>
      <w:r>
        <w:t xml:space="preserve">LBT </w:t>
      </w:r>
      <w:r w:rsidR="0DE84210">
        <w:t>channel access mechanism and</w:t>
      </w:r>
      <w:r>
        <w:t xml:space="preserve"> related procedures, focusing on the transmitter LBT procedure in Section 2, LBT beamforming in Section 3, channel access within COT in Section 4, receiver assistance in Section 5</w:t>
      </w:r>
      <w:r w:rsidR="0DE84210">
        <w:t>. Then we discuss</w:t>
      </w:r>
      <w:r>
        <w:t xml:space="preserve"> </w:t>
      </w:r>
      <w:r w:rsidR="0DE84210">
        <w:t>the</w:t>
      </w:r>
      <w:r>
        <w:t xml:space="preserve"> no-LBT channel access in Section 6.</w:t>
      </w:r>
    </w:p>
    <w:p w14:paraId="499EEE50" w14:textId="13E88B8B" w:rsidR="00D60480" w:rsidRDefault="00E16664" w:rsidP="008220A9">
      <w:pPr>
        <w:pStyle w:val="Heading1"/>
      </w:pPr>
      <w:r>
        <w:t>Transmitter LBT procedure design</w:t>
      </w:r>
      <w:r w:rsidR="001E140B">
        <w:t xml:space="preserve"> </w:t>
      </w:r>
    </w:p>
    <w:p w14:paraId="40701CA3" w14:textId="2B8954AF" w:rsidR="00B300EB" w:rsidRDefault="005874E0" w:rsidP="008220A9">
      <w:pPr>
        <w:jc w:val="both"/>
      </w:pPr>
      <w:r>
        <w:t>I</w:t>
      </w:r>
      <w:r w:rsidR="00023C7D">
        <w:t>n</w:t>
      </w:r>
      <w:r>
        <w:t xml:space="preserve"> this section, we consider LBT channel access mode and</w:t>
      </w:r>
      <w:r w:rsidRPr="006B35A8">
        <w:t xml:space="preserve"> a</w:t>
      </w:r>
      <w:r>
        <w:t xml:space="preserve">ddress basic design aspects for LBT procedure at the transmitter. We consider first in Section 2.1 the LBT procedure used to initiate the COT, that is, Cat-3 or Cat-4 LBT procedure. </w:t>
      </w:r>
      <w:r w:rsidR="00023C7D">
        <w:t>W</w:t>
      </w:r>
      <w:r>
        <w:t xml:space="preserve">e discuss Cat-2 LBT in Section 2.2, energy detection threshold in Section 2.3, LBT bandwidth in Section 2.3, </w:t>
      </w:r>
      <w:r w:rsidR="0076304B">
        <w:t xml:space="preserve">and </w:t>
      </w:r>
      <w:r>
        <w:t xml:space="preserve">multi-channel LBT procedure in Section 2.4. We </w:t>
      </w:r>
      <w:r w:rsidR="00023C7D">
        <w:t>also</w:t>
      </w:r>
      <w:r>
        <w:t xml:space="preserve"> consider short control signalling and SSB related channel access in Sections 2.5 and 2.6, respectively</w:t>
      </w:r>
      <w:r w:rsidR="00D26B36">
        <w:t>.</w:t>
      </w:r>
    </w:p>
    <w:p w14:paraId="0F457187" w14:textId="286789D5" w:rsidR="00613A6E" w:rsidRDefault="00613A6E" w:rsidP="007915AA">
      <w:pPr>
        <w:pStyle w:val="Heading2"/>
        <w:spacing w:before="360"/>
        <w:ind w:left="578" w:hanging="578"/>
      </w:pPr>
      <w:r>
        <w:t xml:space="preserve">LBT </w:t>
      </w:r>
      <w:r w:rsidR="00D26B36">
        <w:t>procedure</w:t>
      </w:r>
      <w:r>
        <w:t xml:space="preserve"> initiating COT</w:t>
      </w:r>
      <w:r w:rsidR="006B4613">
        <w:t xml:space="preserve"> </w:t>
      </w:r>
    </w:p>
    <w:p w14:paraId="736D29F1" w14:textId="4B192B0B" w:rsidR="00E16664" w:rsidRDefault="00100C7E" w:rsidP="00E16664">
      <w:pPr>
        <w:jc w:val="both"/>
      </w:pPr>
      <w:r>
        <w:t>In TR38.808</w:t>
      </w:r>
      <w:r w:rsidR="00910CB4">
        <w:t xml:space="preserve"> [2]</w:t>
      </w:r>
      <w:r>
        <w:t xml:space="preserve">, it is stated </w:t>
      </w:r>
      <w:r w:rsidR="00910CB4">
        <w:t>on the LBT procedure</w:t>
      </w:r>
      <w:r>
        <w:t>:</w:t>
      </w:r>
    </w:p>
    <w:p w14:paraId="26E1D6EC" w14:textId="77777777" w:rsidR="00CF4FED" w:rsidRPr="00931250" w:rsidRDefault="00CF4FED" w:rsidP="00931250">
      <w:pPr>
        <w:spacing w:after="0"/>
        <w:ind w:left="284"/>
        <w:jc w:val="both"/>
        <w:rPr>
          <w:i/>
        </w:rPr>
      </w:pPr>
      <w:r w:rsidRPr="00931250">
        <w:rPr>
          <w:i/>
        </w:rPr>
        <w:t>Use the CCA check procedure in EN 302 567 as the baseline for channel access for 60GHz band when LBT is applied. The following can be discussed further during normative work:</w:t>
      </w:r>
    </w:p>
    <w:p w14:paraId="40FED44E" w14:textId="77777777" w:rsidR="00CF4FED" w:rsidRPr="00931250" w:rsidRDefault="00CF4FED" w:rsidP="00931250">
      <w:pPr>
        <w:pStyle w:val="B1"/>
        <w:spacing w:after="0"/>
        <w:ind w:left="852"/>
        <w:jc w:val="both"/>
        <w:rPr>
          <w:i/>
        </w:rPr>
      </w:pPr>
      <w:r w:rsidRPr="00931250">
        <w:rPr>
          <w:i/>
        </w:rPr>
        <w:t>-</w:t>
      </w:r>
      <w:r w:rsidRPr="00931250">
        <w:rPr>
          <w:i/>
        </w:rPr>
        <w:tab/>
        <w:t>whether CAPC and contention window adjustment mechanisms are introduced,</w:t>
      </w:r>
    </w:p>
    <w:p w14:paraId="0B239380" w14:textId="77777777" w:rsidR="00CF4FED" w:rsidRPr="00931250" w:rsidRDefault="00CF4FED" w:rsidP="00931250">
      <w:pPr>
        <w:pStyle w:val="B1"/>
        <w:ind w:left="852"/>
        <w:jc w:val="both"/>
        <w:rPr>
          <w:i/>
        </w:rPr>
      </w:pPr>
      <w:r w:rsidRPr="00931250">
        <w:rPr>
          <w:i/>
        </w:rPr>
        <w:t>-</w:t>
      </w:r>
      <w:r w:rsidRPr="00931250">
        <w:rPr>
          <w:i/>
        </w:rPr>
        <w:tab/>
        <w:t>whether contention window range needs to be adjusted.</w:t>
      </w:r>
    </w:p>
    <w:p w14:paraId="363EB042" w14:textId="2FA16261" w:rsidR="004B55B5" w:rsidRDefault="0038204C" w:rsidP="004B55B5">
      <w:pPr>
        <w:jc w:val="both"/>
      </w:pPr>
      <w:r>
        <w:t>EN 302</w:t>
      </w:r>
      <w:r w:rsidR="00530D56">
        <w:t> </w:t>
      </w:r>
      <w:r>
        <w:t>567</w:t>
      </w:r>
      <w:r w:rsidR="00530D56">
        <w:t xml:space="preserve"> [3]</w:t>
      </w:r>
      <w:r>
        <w:t xml:space="preserve"> </w:t>
      </w:r>
      <w:r w:rsidR="00530D56">
        <w:t>presents only a minor restriction to</w:t>
      </w:r>
      <w:r w:rsidR="00C418DF">
        <w:t xml:space="preserve"> the LBT contention window size</w:t>
      </w:r>
      <w:r w:rsidR="00523FD0">
        <w:t>: the contention window for random back-off must be at least 3</w:t>
      </w:r>
      <w:r w:rsidR="00C418DF">
        <w:t>. In TR3</w:t>
      </w:r>
      <w:r w:rsidR="00BE4661">
        <w:t>6</w:t>
      </w:r>
      <w:r w:rsidR="00C418DF">
        <w:t xml:space="preserve">.889 [4], channel access schemes were categorized into 4 categories. From those categories, both Cat-3 LBT: </w:t>
      </w:r>
      <w:r w:rsidR="00C418DF" w:rsidRPr="00C418DF">
        <w:rPr>
          <w:i/>
          <w:iCs/>
        </w:rPr>
        <w:t>LBT with random back-off with a contention window of fixed size</w:t>
      </w:r>
      <w:r w:rsidR="00C418DF">
        <w:t xml:space="preserve"> and Cat-4 LBT: </w:t>
      </w:r>
      <w:r w:rsidR="00C418DF" w:rsidRPr="00C418DF">
        <w:rPr>
          <w:i/>
          <w:iCs/>
        </w:rPr>
        <w:t>LBT with random back-off with a contention window of variable size</w:t>
      </w:r>
      <w:r w:rsidR="00C418DF">
        <w:rPr>
          <w:i/>
          <w:iCs/>
        </w:rPr>
        <w:t xml:space="preserve"> </w:t>
      </w:r>
      <w:r w:rsidR="00C418DF">
        <w:t>can meet the EN 302 567 LBT requirements.</w:t>
      </w:r>
      <w:r w:rsidR="00866076">
        <w:t xml:space="preserve"> </w:t>
      </w:r>
      <w:r w:rsidR="004B55B5">
        <w:t>It was concluded in RAN1#106bis-e [</w:t>
      </w:r>
      <w:r w:rsidR="000D6A00">
        <w:t>16</w:t>
      </w:r>
      <w:r w:rsidR="004B55B5">
        <w:t>] that there is no consensus to introduce CWS Adjustment for unlicensed operation in FR2-2, meaning that Cat-3 LBT is used for initiating COT.</w:t>
      </w:r>
    </w:p>
    <w:p w14:paraId="46542D6D" w14:textId="18E16F86" w:rsidR="002C732E" w:rsidRDefault="002C732E" w:rsidP="4DD37CC2">
      <w:pPr>
        <w:spacing w:before="180"/>
        <w:jc w:val="both"/>
        <w:rPr>
          <w:i/>
          <w:iCs/>
          <w:highlight w:val="yellow"/>
        </w:rPr>
      </w:pPr>
      <w:bookmarkStart w:id="2" w:name="_Hlk61703192"/>
      <w:r>
        <w:t xml:space="preserve">The actual size of the random back-off contention window is one of the open items that is essential to agree. </w:t>
      </w:r>
      <w:r w:rsidR="00BC3D08">
        <w:t xml:space="preserve">As said, </w:t>
      </w:r>
      <w:r>
        <w:t xml:space="preserve">EN 302 567 [3] sets a limit that the contention window for random back-off must be at least 3. </w:t>
      </w:r>
      <w:r w:rsidR="00D15E8F">
        <w:t>On the contention window size, it can be noted that</w:t>
      </w:r>
      <w:r w:rsidR="000A77D5">
        <w:t xml:space="preserve"> a</w:t>
      </w:r>
      <w:r>
        <w:t xml:space="preserve"> longer contention window is needed when there is a considerable number of </w:t>
      </w:r>
      <w:r w:rsidR="00437669">
        <w:t>nodes</w:t>
      </w:r>
      <w:r>
        <w:t xml:space="preserve"> contending for channel access, and there is a risk that multiple </w:t>
      </w:r>
      <w:r w:rsidR="00437669">
        <w:t>nodes</w:t>
      </w:r>
      <w:r>
        <w:t xml:space="preserve"> would occupy the channel simultaneously and interfere </w:t>
      </w:r>
      <w:r w:rsidR="647B20C9">
        <w:t>each other's</w:t>
      </w:r>
      <w:r>
        <w:t xml:space="preserve"> transmissions. </w:t>
      </w:r>
      <w:r w:rsidR="00EA2B1C">
        <w:t xml:space="preserve">However, </w:t>
      </w:r>
      <w:r w:rsidR="004B55B5">
        <w:t xml:space="preserve">interference and channel access contention are expected to be less severe on 60 GHz than </w:t>
      </w:r>
      <w:r w:rsidR="004B55B5">
        <w:lastRenderedPageBreak/>
        <w:t xml:space="preserve">on 5 GHz unlicensed band due to more directive transmissions and stronger signal attenuation. The </w:t>
      </w:r>
      <w:r w:rsidR="00EA2B1C">
        <w:t>presented coexistence results do not indicate that high contention would be faced frequently.</w:t>
      </w:r>
      <w:r w:rsidR="000A77D5">
        <w:t xml:space="preserve"> </w:t>
      </w:r>
      <w:r w:rsidR="00D15E8F">
        <w:t>R</w:t>
      </w:r>
      <w:r w:rsidR="00EA2B1C">
        <w:t xml:space="preserve">elatively short contention window limits </w:t>
      </w:r>
      <w:r w:rsidR="000A77D5">
        <w:t xml:space="preserve">also </w:t>
      </w:r>
      <w:r w:rsidR="00EA2B1C">
        <w:t xml:space="preserve">the LBT overhead. A contention window size of 4 would allow to perform LBT on a vacant channel in 28 us or less, meaning that LBT could be performed </w:t>
      </w:r>
      <w:r w:rsidR="00EC4D5A">
        <w:t>in</w:t>
      </w:r>
      <w:r w:rsidR="00EA2B1C">
        <w:t xml:space="preserve"> 1 slot with 480 kHz SCS</w:t>
      </w:r>
      <w:r w:rsidR="00EC4D5A">
        <w:t xml:space="preserve">, in </w:t>
      </w:r>
      <w:r w:rsidR="00EA2B1C">
        <w:t>2 slots in case of 960 kHz SCS</w:t>
      </w:r>
      <w:r w:rsidR="00EC4D5A">
        <w:t>, or in the 4</w:t>
      </w:r>
      <w:r w:rsidR="1AFEA81D">
        <w:t>-</w:t>
      </w:r>
      <w:r w:rsidR="00EC4D5A">
        <w:t>symbol gap between consecutive SSB pairs in case of 120 kHz SCS.</w:t>
      </w:r>
      <w:r w:rsidR="00BC3D08">
        <w:t xml:space="preserve"> Hence, we propose a short contention window size of </w:t>
      </w:r>
      <w:proofErr w:type="gramStart"/>
      <w:r w:rsidR="00BC3D08">
        <w:t>e.g.</w:t>
      </w:r>
      <w:proofErr w:type="gramEnd"/>
      <w:r w:rsidR="00BC3D08">
        <w:t xml:space="preserve"> 4.  </w:t>
      </w:r>
      <w:r w:rsidR="00EA2B1C">
        <w:t xml:space="preserve">  </w:t>
      </w:r>
      <w:r>
        <w:t xml:space="preserve"> </w:t>
      </w:r>
    </w:p>
    <w:p w14:paraId="77193CF7" w14:textId="2E7487C8" w:rsidR="007B2E55" w:rsidRPr="00523FD0" w:rsidRDefault="00AC0E3B" w:rsidP="00523FD0">
      <w:pPr>
        <w:jc w:val="both"/>
        <w:rPr>
          <w:i/>
        </w:rPr>
      </w:pPr>
      <w:bookmarkStart w:id="3" w:name="_Hlk83985251"/>
      <w:r w:rsidRPr="00A11CA4">
        <w:rPr>
          <w:b/>
          <w:i/>
        </w:rPr>
        <w:t xml:space="preserve">Proposal </w:t>
      </w:r>
      <w:r w:rsidR="00BC3D08">
        <w:rPr>
          <w:b/>
          <w:i/>
        </w:rPr>
        <w:t>1</w:t>
      </w:r>
      <w:r w:rsidRPr="00A11CA4">
        <w:rPr>
          <w:b/>
          <w:i/>
        </w:rPr>
        <w:t>:</w:t>
      </w:r>
      <w:r w:rsidRPr="00A11CA4">
        <w:rPr>
          <w:i/>
        </w:rPr>
        <w:t xml:space="preserve"> </w:t>
      </w:r>
      <w:r w:rsidR="00BC3D08">
        <w:rPr>
          <w:i/>
        </w:rPr>
        <w:t>A short c</w:t>
      </w:r>
      <w:r w:rsidR="00380C3D">
        <w:rPr>
          <w:i/>
        </w:rPr>
        <w:t>ontention window size of [4] is used in the LBT procedure</w:t>
      </w:r>
    </w:p>
    <w:bookmarkEnd w:id="2"/>
    <w:bookmarkEnd w:id="3"/>
    <w:p w14:paraId="652188CB" w14:textId="1ADB8C45" w:rsidR="00613A6E" w:rsidRDefault="00613A6E" w:rsidP="007915AA">
      <w:pPr>
        <w:pStyle w:val="Heading2"/>
        <w:spacing w:before="360"/>
        <w:ind w:left="578" w:hanging="578"/>
      </w:pPr>
      <w:r>
        <w:t>On Cat-2 LBT</w:t>
      </w:r>
      <w:r w:rsidR="003A31B9">
        <w:t xml:space="preserve"> procedure</w:t>
      </w:r>
      <w:r w:rsidR="001E140B">
        <w:t xml:space="preserve"> </w:t>
      </w:r>
    </w:p>
    <w:p w14:paraId="11BEC685" w14:textId="2C647C72" w:rsidR="00FD18C5" w:rsidRDefault="00FD18C5" w:rsidP="008220A9">
      <w:pPr>
        <w:spacing w:after="0"/>
        <w:jc w:val="both"/>
      </w:pPr>
      <w:r>
        <w:t>During RAN1#106</w:t>
      </w:r>
      <w:r w:rsidR="00E36F35">
        <w:t>-</w:t>
      </w:r>
      <w:r>
        <w:t>e [</w:t>
      </w:r>
      <w:r w:rsidR="003B6890">
        <w:t>9</w:t>
      </w:r>
      <w:r>
        <w:t>], it was agreed for COT sharing that the responding device may need to perform Cat</w:t>
      </w:r>
      <w:r w:rsidR="00E81E13">
        <w:t>-</w:t>
      </w:r>
      <w:r>
        <w:t>2 LBT if the preceding transmission gap exceeds a maximum value Y. It is left for gNB to decide, e.g., based on local regulations, whether the Cat</w:t>
      </w:r>
      <w:r w:rsidR="00E81E13">
        <w:t>-</w:t>
      </w:r>
      <w:r>
        <w:t>2 LBT needs to be performed by the responding device in such situation. Further, Cat</w:t>
      </w:r>
      <w:r w:rsidR="00E81E13">
        <w:t>-</w:t>
      </w:r>
      <w:r>
        <w:t>2 LBT is</w:t>
      </w:r>
      <w:r w:rsidR="00306D13">
        <w:t xml:space="preserve"> agreed to be</w:t>
      </w:r>
      <w:r>
        <w:t xml:space="preserve"> a UE capability.</w:t>
      </w:r>
    </w:p>
    <w:p w14:paraId="0B6831CC" w14:textId="374B07A5" w:rsidR="003F13B3" w:rsidRDefault="003F13B3" w:rsidP="008220A9">
      <w:pPr>
        <w:spacing w:after="0"/>
        <w:jc w:val="both"/>
      </w:pPr>
    </w:p>
    <w:p w14:paraId="37414D6F" w14:textId="3A84CB11" w:rsidR="00FD18C5" w:rsidRDefault="00FD18C5" w:rsidP="008220A9">
      <w:pPr>
        <w:spacing w:after="0"/>
        <w:jc w:val="both"/>
      </w:pPr>
      <w:r>
        <w:t>It was also noted in RAN1#106</w:t>
      </w:r>
      <w:r w:rsidR="003B6890">
        <w:t>-</w:t>
      </w:r>
      <w:r>
        <w:t>e that other potential use cases for Cat</w:t>
      </w:r>
      <w:r w:rsidR="00E81E13">
        <w:t>-</w:t>
      </w:r>
      <w:r>
        <w:t xml:space="preserve">2 LBT will be discussed separately. </w:t>
      </w:r>
      <w:r w:rsidR="00CC61DF">
        <w:t>The other potential uses cases include:</w:t>
      </w:r>
      <w:r>
        <w:t xml:space="preserve"> </w:t>
      </w:r>
    </w:p>
    <w:p w14:paraId="1A2C52DC" w14:textId="5E7BD594" w:rsidR="00986E18" w:rsidRPr="00530845" w:rsidRDefault="00986E18" w:rsidP="00530845">
      <w:pPr>
        <w:pStyle w:val="ListParagraph"/>
        <w:numPr>
          <w:ilvl w:val="0"/>
          <w:numId w:val="32"/>
        </w:numPr>
        <w:jc w:val="both"/>
        <w:rPr>
          <w:sz w:val="20"/>
          <w:szCs w:val="20"/>
          <w:lang w:val="en-GB"/>
        </w:rPr>
      </w:pPr>
      <w:r w:rsidRPr="008220A9">
        <w:rPr>
          <w:sz w:val="20"/>
          <w:szCs w:val="20"/>
          <w:lang w:val="en-GB"/>
        </w:rPr>
        <w:t>Initiating device resuming transmission a</w:t>
      </w:r>
      <w:r>
        <w:rPr>
          <w:sz w:val="20"/>
          <w:szCs w:val="20"/>
          <w:lang w:val="en-GB"/>
        </w:rPr>
        <w:t>fter a gap</w:t>
      </w:r>
    </w:p>
    <w:p w14:paraId="15EEE4AC" w14:textId="63711D77" w:rsidR="00530845" w:rsidRDefault="00986E18" w:rsidP="008220A9">
      <w:pPr>
        <w:pStyle w:val="ListParagraph"/>
        <w:numPr>
          <w:ilvl w:val="0"/>
          <w:numId w:val="32"/>
        </w:numPr>
        <w:jc w:val="both"/>
        <w:rPr>
          <w:sz w:val="20"/>
          <w:szCs w:val="20"/>
          <w:lang w:val="en-GB"/>
        </w:rPr>
      </w:pPr>
      <w:r>
        <w:rPr>
          <w:sz w:val="20"/>
          <w:szCs w:val="20"/>
          <w:lang w:val="en-GB"/>
        </w:rPr>
        <w:t xml:space="preserve">Prior </w:t>
      </w:r>
      <w:r w:rsidR="00023C7D">
        <w:rPr>
          <w:sz w:val="20"/>
          <w:szCs w:val="20"/>
          <w:lang w:val="en-GB"/>
        </w:rPr>
        <w:t>to</w:t>
      </w:r>
      <w:r>
        <w:rPr>
          <w:sz w:val="20"/>
          <w:szCs w:val="20"/>
          <w:lang w:val="en-GB"/>
        </w:rPr>
        <w:t xml:space="preserve"> switching to a new transmission beam or resuming transmission on a previously used beam.</w:t>
      </w:r>
    </w:p>
    <w:p w14:paraId="558DF020" w14:textId="77777777" w:rsidR="00530845" w:rsidRDefault="00530845" w:rsidP="00530845">
      <w:pPr>
        <w:pStyle w:val="ListParagraph"/>
        <w:numPr>
          <w:ilvl w:val="0"/>
          <w:numId w:val="32"/>
        </w:numPr>
        <w:jc w:val="both"/>
        <w:rPr>
          <w:sz w:val="20"/>
          <w:szCs w:val="20"/>
          <w:lang w:val="en-GB"/>
        </w:rPr>
      </w:pPr>
      <w:r>
        <w:rPr>
          <w:sz w:val="20"/>
          <w:szCs w:val="20"/>
          <w:lang w:val="en-GB"/>
        </w:rPr>
        <w:t>Multi-channel LBT</w:t>
      </w:r>
    </w:p>
    <w:p w14:paraId="72F46722" w14:textId="058437D9" w:rsidR="00530845" w:rsidRDefault="00986E18" w:rsidP="00530845">
      <w:pPr>
        <w:pStyle w:val="ListParagraph"/>
        <w:numPr>
          <w:ilvl w:val="0"/>
          <w:numId w:val="32"/>
        </w:numPr>
        <w:jc w:val="both"/>
        <w:rPr>
          <w:sz w:val="20"/>
          <w:szCs w:val="20"/>
          <w:lang w:val="en-GB"/>
        </w:rPr>
      </w:pPr>
      <w:r>
        <w:rPr>
          <w:sz w:val="20"/>
          <w:szCs w:val="20"/>
          <w:lang w:val="en-GB"/>
        </w:rPr>
        <w:t xml:space="preserve">Channel sensing at </w:t>
      </w:r>
      <w:r w:rsidR="00023C7D">
        <w:rPr>
          <w:sz w:val="20"/>
          <w:szCs w:val="20"/>
          <w:lang w:val="en-GB"/>
        </w:rPr>
        <w:t xml:space="preserve">a </w:t>
      </w:r>
      <w:r>
        <w:rPr>
          <w:sz w:val="20"/>
          <w:szCs w:val="20"/>
          <w:lang w:val="en-GB"/>
        </w:rPr>
        <w:t>re</w:t>
      </w:r>
      <w:r w:rsidR="00530845">
        <w:rPr>
          <w:sz w:val="20"/>
          <w:szCs w:val="20"/>
          <w:lang w:val="en-GB"/>
        </w:rPr>
        <w:t>ceiving</w:t>
      </w:r>
      <w:r>
        <w:rPr>
          <w:sz w:val="20"/>
          <w:szCs w:val="20"/>
          <w:lang w:val="en-GB"/>
        </w:rPr>
        <w:t xml:space="preserve"> device for providing </w:t>
      </w:r>
      <w:r w:rsidR="002E2268">
        <w:rPr>
          <w:sz w:val="20"/>
          <w:szCs w:val="20"/>
          <w:lang w:val="en-GB"/>
        </w:rPr>
        <w:t>R</w:t>
      </w:r>
      <w:r>
        <w:rPr>
          <w:sz w:val="20"/>
          <w:szCs w:val="20"/>
          <w:lang w:val="en-GB"/>
        </w:rPr>
        <w:t>x-assistance</w:t>
      </w:r>
    </w:p>
    <w:p w14:paraId="3633763A" w14:textId="68405F0E" w:rsidR="00CC61DF" w:rsidRDefault="00CC61DF" w:rsidP="00387000">
      <w:pPr>
        <w:pStyle w:val="ListParagraph"/>
        <w:jc w:val="both"/>
        <w:rPr>
          <w:sz w:val="20"/>
          <w:szCs w:val="20"/>
          <w:lang w:val="en-GB"/>
        </w:rPr>
      </w:pPr>
    </w:p>
    <w:p w14:paraId="468E0176" w14:textId="31F541FC" w:rsidR="00F71E52" w:rsidRDefault="00BB0AA6" w:rsidP="00D91400">
      <w:pPr>
        <w:jc w:val="both"/>
      </w:pPr>
      <w:r>
        <w:t xml:space="preserve">We discuss these use cases in more detail in Sections </w:t>
      </w:r>
      <w:r w:rsidR="00176382">
        <w:t xml:space="preserve">3, </w:t>
      </w:r>
      <w:r>
        <w:t>4</w:t>
      </w:r>
      <w:r w:rsidR="008B21D8">
        <w:t>,</w:t>
      </w:r>
      <w:r>
        <w:t xml:space="preserve"> and 5. </w:t>
      </w:r>
      <w:r w:rsidR="00F71E52">
        <w:t xml:space="preserve">It can be noted that each use case relates to either UE or gNB but not both: UE is not expected to resume transmission after a gap as </w:t>
      </w:r>
      <w:r w:rsidR="00023C7D">
        <w:t xml:space="preserve">an </w:t>
      </w:r>
      <w:r w:rsidR="00F71E52">
        <w:t xml:space="preserve">initiating device but </w:t>
      </w:r>
      <w:r w:rsidR="00023C7D">
        <w:t xml:space="preserve">instead it </w:t>
      </w:r>
      <w:r w:rsidR="00F71E52">
        <w:t xml:space="preserve">is acting as responding device sharing a COT or providing </w:t>
      </w:r>
      <w:r w:rsidR="008B21D8">
        <w:t>Rx</w:t>
      </w:r>
      <w:r w:rsidR="00F71E52">
        <w:t xml:space="preserve">-assistance for gNB. On </w:t>
      </w:r>
      <w:r w:rsidR="00023C7D">
        <w:t>the</w:t>
      </w:r>
      <w:r w:rsidR="00F71E52">
        <w:t xml:space="preserve"> other hand, gNB may be switching </w:t>
      </w:r>
      <w:proofErr w:type="gramStart"/>
      <w:r w:rsidR="00F71E52">
        <w:t>it’s</w:t>
      </w:r>
      <w:proofErr w:type="gramEnd"/>
      <w:r w:rsidR="00F71E52">
        <w:t xml:space="preserve"> transmission beams several times within a COT.</w:t>
      </w:r>
    </w:p>
    <w:p w14:paraId="650E2225" w14:textId="3EF8B403" w:rsidR="004060BE" w:rsidRDefault="00813499" w:rsidP="002C611F">
      <w:pPr>
        <w:jc w:val="both"/>
      </w:pPr>
      <w:r>
        <w:t xml:space="preserve">Regarding the gNB side, </w:t>
      </w:r>
      <w:r w:rsidR="00BB0AA6">
        <w:t xml:space="preserve">the </w:t>
      </w:r>
      <w:r w:rsidR="00091CEE" w:rsidRPr="007F1B8F">
        <w:t>results in Figure</w:t>
      </w:r>
      <w:r w:rsidR="00CD7B6C" w:rsidRPr="007F1B8F">
        <w:t xml:space="preserve">s </w:t>
      </w:r>
      <w:r w:rsidR="005D71B8">
        <w:t>5</w:t>
      </w:r>
      <w:r w:rsidR="00CD7B6C" w:rsidRPr="007F1B8F">
        <w:t xml:space="preserve"> and </w:t>
      </w:r>
      <w:r w:rsidR="005D71B8">
        <w:t>6</w:t>
      </w:r>
      <w:r w:rsidR="00BB0AA6" w:rsidRPr="007F1B8F">
        <w:t xml:space="preserve"> do not</w:t>
      </w:r>
      <w:r w:rsidR="00BB0AA6">
        <w:t xml:space="preserve"> show any tangible </w:t>
      </w:r>
      <w:r w:rsidR="00516EDC">
        <w:t>performance improvement</w:t>
      </w:r>
      <w:r w:rsidR="00BB0AA6">
        <w:t xml:space="preserve"> from </w:t>
      </w:r>
      <w:r w:rsidR="00882986">
        <w:t xml:space="preserve">gNB </w:t>
      </w:r>
      <w:r w:rsidR="00BB0AA6">
        <w:t>performing Cat-2 LBT when switching the transmission beam</w:t>
      </w:r>
      <w:r w:rsidR="004060BE">
        <w:t xml:space="preserve"> as discussed in Section 3.</w:t>
      </w:r>
      <w:r w:rsidR="00580DC0">
        <w:t>4</w:t>
      </w:r>
      <w:r w:rsidR="00BB0AA6">
        <w:t xml:space="preserve">. With the lack of </w:t>
      </w:r>
      <w:r w:rsidR="00516EDC">
        <w:t xml:space="preserve">clear performance improvement, we are not convinced that Cat-2 LBT procedure should be introduced </w:t>
      </w:r>
      <w:r w:rsidR="00091CEE">
        <w:t>for beam switching</w:t>
      </w:r>
      <w:r w:rsidR="00530845">
        <w:t xml:space="preserve">. </w:t>
      </w:r>
      <w:r w:rsidR="00BA4419">
        <w:t xml:space="preserve"> </w:t>
      </w:r>
    </w:p>
    <w:p w14:paraId="2C2357AD" w14:textId="1A8684DA" w:rsidR="00DD194B" w:rsidRDefault="00431CFF">
      <w:pPr>
        <w:jc w:val="both"/>
      </w:pPr>
      <w:r>
        <w:t>CAT-2 LBT based channel access does not fulfil the requirements of EN 302</w:t>
      </w:r>
      <w:r w:rsidR="00331ABF">
        <w:t> </w:t>
      </w:r>
      <w:r>
        <w:t>567</w:t>
      </w:r>
      <w:r w:rsidR="00331ABF">
        <w:t>, limiting its possible use to outside Europe</w:t>
      </w:r>
      <w:r w:rsidR="00865D34">
        <w:t xml:space="preserve">. Hence, multi-channel LBT using Cat-2 LBT is </w:t>
      </w:r>
      <w:r w:rsidR="00256D73">
        <w:t>unnecessary</w:t>
      </w:r>
      <w:r w:rsidR="00865D34">
        <w:t xml:space="preserve"> as a different multi-channel LBT mechanism is anyway needed for fulfilling EN 302 567 requirements in Europe, as discussed in Section 2.5</w:t>
      </w:r>
      <w:r w:rsidR="007F764F">
        <w:t xml:space="preserve"> </w:t>
      </w:r>
    </w:p>
    <w:p w14:paraId="47CF0ACA" w14:textId="73FABC62" w:rsidR="001E210A" w:rsidRDefault="00DD194B" w:rsidP="00DD194B">
      <w:pPr>
        <w:jc w:val="both"/>
      </w:pPr>
      <w:r>
        <w:t xml:space="preserve">Cat-2 LBT has been proposed also for initiating device resuming transmission after a gap exceeding a maximum value. </w:t>
      </w:r>
      <w:r w:rsidR="00256D73">
        <w:t>However, n</w:t>
      </w:r>
      <w:r>
        <w:t xml:space="preserve">o tangible performance improvements from </w:t>
      </w:r>
      <w:r w:rsidR="00525A00">
        <w:t>such</w:t>
      </w:r>
      <w:r>
        <w:t xml:space="preserve"> LBT </w:t>
      </w:r>
      <w:proofErr w:type="gramStart"/>
      <w:r>
        <w:t>is</w:t>
      </w:r>
      <w:proofErr w:type="gramEnd"/>
      <w:r>
        <w:t xml:space="preserve"> shown. Further, when considering long transmission gaps, </w:t>
      </w:r>
      <w:r w:rsidR="00256D73">
        <w:t>g</w:t>
      </w:r>
      <w:r w:rsidR="00525A00">
        <w:t>NB may also initiate a new COT with Cat-3 LBT.</w:t>
      </w:r>
      <w:r w:rsidR="00256D73">
        <w:t xml:space="preserve"> </w:t>
      </w:r>
      <w:r w:rsidR="00525A00">
        <w:t>I</w:t>
      </w:r>
      <w:r>
        <w:t>t should be noted that the difference in minimum LBT duration is reduced between Cat-2 LBT and Cat-3 LBT w</w:t>
      </w:r>
      <w:r w:rsidR="00525A00">
        <w:t>ith</w:t>
      </w:r>
      <w:r>
        <w:t xml:space="preserve"> short contention window size, while Cat-3 LBT facilitates more flexible channel access when there is contention for channel. </w:t>
      </w:r>
      <w:proofErr w:type="gramStart"/>
      <w:r>
        <w:t>As long as</w:t>
      </w:r>
      <w:proofErr w:type="gramEnd"/>
      <w:r>
        <w:t xml:space="preserve"> the Cat-3 LBT design remains open, it is not possible to assess whether Cat-2 LBT could provide any benefits</w:t>
      </w:r>
      <w:r w:rsidR="00865D34">
        <w:t xml:space="preserve"> in such situations</w:t>
      </w:r>
      <w:r>
        <w:t xml:space="preserve">. </w:t>
      </w:r>
    </w:p>
    <w:p w14:paraId="62E7632F" w14:textId="295390DB" w:rsidR="00DD194B" w:rsidRDefault="00E81E13" w:rsidP="00DD194B">
      <w:pPr>
        <w:jc w:val="both"/>
      </w:pPr>
      <w:r>
        <w:t>Therefore, we observe and propose:</w:t>
      </w:r>
    </w:p>
    <w:p w14:paraId="29A2444C" w14:textId="074B7126" w:rsidR="007925D9" w:rsidRDefault="00865D34" w:rsidP="00E57CC5">
      <w:pPr>
        <w:jc w:val="both"/>
      </w:pPr>
      <w:bookmarkStart w:id="4" w:name="_Hlk83985282"/>
      <w:r>
        <w:rPr>
          <w:b/>
          <w:bCs/>
          <w:i/>
          <w:iCs/>
        </w:rPr>
        <w:t>Observation</w:t>
      </w:r>
      <w:r w:rsidR="0043000C">
        <w:rPr>
          <w:b/>
          <w:bCs/>
          <w:i/>
          <w:iCs/>
        </w:rPr>
        <w:t xml:space="preserve"> </w:t>
      </w:r>
      <w:r w:rsidR="00953011">
        <w:rPr>
          <w:b/>
          <w:bCs/>
          <w:i/>
          <w:iCs/>
        </w:rPr>
        <w:t>1</w:t>
      </w:r>
      <w:r w:rsidRPr="00B761F6">
        <w:rPr>
          <w:i/>
          <w:iCs/>
        </w:rPr>
        <w:t xml:space="preserve">: </w:t>
      </w:r>
      <w:r w:rsidR="001E210A">
        <w:rPr>
          <w:i/>
          <w:iCs/>
        </w:rPr>
        <w:t xml:space="preserve">For </w:t>
      </w:r>
      <w:r w:rsidR="001E210A" w:rsidRPr="00387000">
        <w:rPr>
          <w:i/>
          <w:iCs/>
        </w:rPr>
        <w:t xml:space="preserve">initiating device resuming transmission after a long transmission gap, </w:t>
      </w:r>
      <w:r w:rsidRPr="001E210A">
        <w:rPr>
          <w:i/>
          <w:iCs/>
        </w:rPr>
        <w:t>Cat</w:t>
      </w:r>
      <w:r w:rsidRPr="002A165A">
        <w:rPr>
          <w:i/>
          <w:iCs/>
        </w:rPr>
        <w:t xml:space="preserve">-2 LBT </w:t>
      </w:r>
      <w:r>
        <w:rPr>
          <w:i/>
          <w:iCs/>
        </w:rPr>
        <w:t xml:space="preserve">performance cannot be compared against Cat-3 LBT </w:t>
      </w:r>
      <w:proofErr w:type="gramStart"/>
      <w:r>
        <w:rPr>
          <w:i/>
          <w:iCs/>
        </w:rPr>
        <w:t>as long as</w:t>
      </w:r>
      <w:proofErr w:type="gramEnd"/>
      <w:r>
        <w:rPr>
          <w:i/>
          <w:iCs/>
        </w:rPr>
        <w:t xml:space="preserve"> Cat-3 LBT design remains open</w:t>
      </w:r>
      <w:r w:rsidRPr="002A165A">
        <w:rPr>
          <w:i/>
          <w:iCs/>
        </w:rPr>
        <w:t>.</w:t>
      </w:r>
    </w:p>
    <w:p w14:paraId="7DA4E8FA" w14:textId="74407460" w:rsidR="00331ABF" w:rsidRDefault="00B122EA" w:rsidP="00C45AC7">
      <w:pPr>
        <w:rPr>
          <w:i/>
          <w:iCs/>
        </w:rPr>
      </w:pPr>
      <w:bookmarkStart w:id="5" w:name="_Hlk68622081"/>
      <w:bookmarkStart w:id="6" w:name="_Hlk71631075"/>
      <w:r w:rsidRPr="00B761F6">
        <w:rPr>
          <w:b/>
          <w:bCs/>
          <w:i/>
          <w:iCs/>
        </w:rPr>
        <w:t xml:space="preserve">Proposal </w:t>
      </w:r>
      <w:r w:rsidR="00953011">
        <w:rPr>
          <w:b/>
          <w:bCs/>
          <w:i/>
          <w:iCs/>
        </w:rPr>
        <w:t>2</w:t>
      </w:r>
      <w:r w:rsidRPr="00B761F6">
        <w:rPr>
          <w:i/>
          <w:iCs/>
        </w:rPr>
        <w:t xml:space="preserve">: </w:t>
      </w:r>
      <w:r w:rsidR="00516EDC" w:rsidRPr="002A165A">
        <w:rPr>
          <w:i/>
          <w:iCs/>
        </w:rPr>
        <w:t>Do not support Cat-2 LBT</w:t>
      </w:r>
      <w:r w:rsidR="0043000C">
        <w:rPr>
          <w:i/>
          <w:iCs/>
        </w:rPr>
        <w:t xml:space="preserve"> in beam switching</w:t>
      </w:r>
      <w:r w:rsidR="00C11F08">
        <w:rPr>
          <w:i/>
          <w:iCs/>
        </w:rPr>
        <w:t xml:space="preserve"> or in</w:t>
      </w:r>
      <w:r w:rsidR="0043000C">
        <w:rPr>
          <w:i/>
          <w:iCs/>
        </w:rPr>
        <w:t xml:space="preserve"> multi-channel LBT</w:t>
      </w:r>
      <w:r w:rsidR="00516EDC" w:rsidRPr="002A165A">
        <w:rPr>
          <w:i/>
          <w:iCs/>
        </w:rPr>
        <w:t>.</w:t>
      </w:r>
      <w:bookmarkEnd w:id="5"/>
    </w:p>
    <w:bookmarkEnd w:id="4"/>
    <w:bookmarkEnd w:id="6"/>
    <w:p w14:paraId="274F822F" w14:textId="3A10F5BE" w:rsidR="00BA7D52" w:rsidRDefault="00BB713C" w:rsidP="00C45AC7">
      <w:pPr>
        <w:pStyle w:val="Heading2"/>
        <w:spacing w:before="360"/>
        <w:ind w:left="578" w:hanging="578"/>
      </w:pPr>
      <w:r>
        <w:t xml:space="preserve">Energy Detection </w:t>
      </w:r>
    </w:p>
    <w:p w14:paraId="300F7A07" w14:textId="6A4B33F4" w:rsidR="00407EDD" w:rsidRPr="009C08B3" w:rsidRDefault="00407EDD" w:rsidP="00407EDD">
      <w:pPr>
        <w:rPr>
          <w:highlight w:val="green"/>
          <w:lang w:val="en-US"/>
        </w:rPr>
      </w:pPr>
      <w:r w:rsidRPr="1E07126A">
        <w:rPr>
          <w:lang w:val="en-US" w:eastAsia="zh-CN"/>
        </w:rPr>
        <w:t>In RAN1 #104-e meeting [</w:t>
      </w:r>
      <w:r w:rsidR="00132E20">
        <w:rPr>
          <w:lang w:val="en-US" w:eastAsia="zh-CN"/>
        </w:rPr>
        <w:t>13</w:t>
      </w:r>
      <w:r w:rsidRPr="1E07126A">
        <w:rPr>
          <w:lang w:val="en-US" w:eastAsia="zh-CN"/>
        </w:rPr>
        <w:t xml:space="preserve">], </w:t>
      </w:r>
      <w:r>
        <w:rPr>
          <w:lang w:val="en-US" w:eastAsia="zh-CN"/>
        </w:rPr>
        <w:t xml:space="preserve">energy detection threshold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407EDD" w14:paraId="7E0A904E" w14:textId="77777777" w:rsidTr="00ED086E">
        <w:tc>
          <w:tcPr>
            <w:tcW w:w="9629" w:type="dxa"/>
          </w:tcPr>
          <w:p w14:paraId="0E839E6E" w14:textId="77777777" w:rsidR="00407EDD" w:rsidRDefault="00407EDD" w:rsidP="008220A9">
            <w:pPr>
              <w:spacing w:before="120" w:after="0"/>
              <w:rPr>
                <w:lang w:eastAsia="x-none"/>
              </w:rPr>
            </w:pPr>
            <w:r w:rsidRPr="00EA178F">
              <w:rPr>
                <w:highlight w:val="green"/>
                <w:lang w:eastAsia="x-none"/>
              </w:rPr>
              <w:t>Agreement:</w:t>
            </w:r>
          </w:p>
          <w:p w14:paraId="6A619057" w14:textId="77777777" w:rsidR="00407EDD" w:rsidRPr="009814EC" w:rsidRDefault="00407EDD" w:rsidP="00407EDD">
            <w:pPr>
              <w:rPr>
                <w:lang w:eastAsia="x-none"/>
              </w:rPr>
            </w:pPr>
            <w:r w:rsidRPr="009814EC">
              <w:rPr>
                <w:lang w:eastAsia="x-none"/>
              </w:rPr>
              <w:t>The baseline ED threshold can be computed as</w:t>
            </w:r>
          </w:p>
          <w:p w14:paraId="3BEB4427" w14:textId="77777777" w:rsidR="00407EDD" w:rsidRPr="00A30F06" w:rsidRDefault="00407EDD" w:rsidP="00407ED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4BA2713F" w14:textId="77777777" w:rsidR="00407EDD" w:rsidRPr="009814EC" w:rsidRDefault="00407EDD" w:rsidP="00407EDD">
            <w:pPr>
              <w:spacing w:after="0"/>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1DF5900" w14:textId="77777777" w:rsidR="00407EDD" w:rsidRDefault="00407EDD" w:rsidP="00407EDD">
            <w:pPr>
              <w:numPr>
                <w:ilvl w:val="0"/>
                <w:numId w:val="18"/>
              </w:numPr>
              <w:overflowPunct/>
              <w:autoSpaceDE/>
              <w:autoSpaceDN/>
              <w:adjustRightInd/>
              <w:spacing w:after="0"/>
              <w:textAlignment w:val="auto"/>
              <w:rPr>
                <w:lang w:eastAsia="x-none"/>
              </w:rPr>
            </w:pPr>
            <w:r w:rsidRPr="009814EC">
              <w:rPr>
                <w:lang w:eastAsia="x-none"/>
              </w:rPr>
              <w:lastRenderedPageBreak/>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60662A0B" w14:textId="77777777" w:rsidR="00407EDD" w:rsidRPr="009814EC" w:rsidRDefault="00407EDD" w:rsidP="00407EDD">
            <w:pPr>
              <w:numPr>
                <w:ilvl w:val="0"/>
                <w:numId w:val="18"/>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A67C80E" w14:textId="77777777" w:rsidR="00407EDD" w:rsidRPr="00A30F06" w:rsidRDefault="00407EDD" w:rsidP="00407EDD">
            <w:pPr>
              <w:numPr>
                <w:ilvl w:val="0"/>
                <w:numId w:val="18"/>
              </w:numPr>
              <w:overflowPunct/>
              <w:autoSpaceDE/>
              <w:autoSpaceDN/>
              <w:adjustRightInd/>
              <w:spacing w:after="0"/>
              <w:textAlignment w:val="auto"/>
              <w:rPr>
                <w:lang w:eastAsia="x-none"/>
              </w:rPr>
            </w:pPr>
            <w:r w:rsidRPr="00A30F06">
              <w:rPr>
                <w:lang w:eastAsia="x-none"/>
              </w:rPr>
              <w:t>FFS definition of Operating Channel BW</w:t>
            </w:r>
          </w:p>
          <w:p w14:paraId="0A7295AF" w14:textId="77777777" w:rsidR="00407EDD" w:rsidRPr="00A30F06" w:rsidRDefault="00407EDD" w:rsidP="00407EDD">
            <w:pPr>
              <w:numPr>
                <w:ilvl w:val="0"/>
                <w:numId w:val="18"/>
              </w:numPr>
              <w:overflowPunct/>
              <w:autoSpaceDE/>
              <w:autoSpaceDN/>
              <w:adjustRightInd/>
              <w:spacing w:after="0"/>
              <w:textAlignment w:val="auto"/>
              <w:rPr>
                <w:lang w:eastAsia="x-none"/>
              </w:rPr>
            </w:pPr>
            <w:r w:rsidRPr="00A30F06">
              <w:rPr>
                <w:lang w:eastAsia="x-none"/>
              </w:rPr>
              <w:t xml:space="preserve">FFS: </w:t>
            </w:r>
            <w:r w:rsidRPr="00A30F06">
              <w:rPr>
                <w:lang w:val="en-US" w:eastAsia="x-none"/>
              </w:rPr>
              <w:t>W</w:t>
            </w:r>
            <w:r w:rsidRPr="00A30F06">
              <w:rPr>
                <w:rFonts w:hint="eastAsia"/>
                <w:lang w:val="en-US" w:eastAsia="x-none"/>
              </w:rPr>
              <w:t xml:space="preserve">hether ED threshold for </w:t>
            </w:r>
            <w:r w:rsidRPr="00A30F06">
              <w:rPr>
                <w:rFonts w:hint="eastAsia"/>
                <w:iCs/>
                <w:lang w:val="en-US" w:eastAsia="x-none"/>
              </w:rPr>
              <w:t xml:space="preserve">NR-U and NR-U coexistence scenarios </w:t>
            </w:r>
            <w:r w:rsidRPr="00A30F06">
              <w:rPr>
                <w:iCs/>
                <w:lang w:val="en-US" w:eastAsia="x-none"/>
              </w:rPr>
              <w:t>(</w:t>
            </w:r>
            <w:proofErr w:type="spellStart"/>
            <w:r w:rsidRPr="00A30F06">
              <w:rPr>
                <w:iCs/>
                <w:lang w:val="en-US" w:eastAsia="x-none"/>
              </w:rPr>
              <w:t>eg</w:t>
            </w:r>
            <w:proofErr w:type="spellEnd"/>
            <w:r w:rsidRPr="00A30F06">
              <w:rPr>
                <w:iCs/>
                <w:lang w:val="en-US" w:eastAsia="x-none"/>
              </w:rPr>
              <w:t xml:space="preserve">, at regulation level) </w:t>
            </w:r>
            <w:r w:rsidRPr="00A30F06">
              <w:rPr>
                <w:rFonts w:hint="eastAsia"/>
                <w:iCs/>
                <w:lang w:val="en-US" w:eastAsia="x-none"/>
              </w:rPr>
              <w:t>can be appropriately relaxed compared with the threshold of coexistence between NR-U and Wi-Fi.</w:t>
            </w:r>
          </w:p>
          <w:p w14:paraId="3236DEB5" w14:textId="66F2C111" w:rsidR="00407EDD" w:rsidRPr="008220A9" w:rsidRDefault="00407EDD" w:rsidP="008220A9">
            <w:pPr>
              <w:numPr>
                <w:ilvl w:val="0"/>
                <w:numId w:val="18"/>
              </w:numPr>
              <w:overflowPunct/>
              <w:autoSpaceDE/>
              <w:autoSpaceDN/>
              <w:adjustRightInd/>
              <w:spacing w:after="120"/>
              <w:ind w:left="714" w:hanging="357"/>
              <w:textAlignment w:val="auto"/>
              <w:rPr>
                <w:lang w:eastAsia="x-none"/>
              </w:rPr>
            </w:pPr>
            <w:r w:rsidRPr="00A30F06">
              <w:rPr>
                <w:lang w:eastAsia="x-none"/>
              </w:rPr>
              <w:t>FFS: EDT when the COT has time varying transmission beams and varying EIRP</w:t>
            </w:r>
          </w:p>
        </w:tc>
      </w:tr>
    </w:tbl>
    <w:p w14:paraId="432B4A95" w14:textId="19A48018" w:rsidR="00C47EFD" w:rsidRDefault="00C47EFD" w:rsidP="00F3439E">
      <w:pPr>
        <w:spacing w:before="240" w:after="120"/>
        <w:rPr>
          <w:bCs/>
        </w:rPr>
      </w:pPr>
      <w:r>
        <w:rPr>
          <w:bCs/>
        </w:rPr>
        <w:lastRenderedPageBreak/>
        <w:t xml:space="preserve">In RAN1#104bis-e [14], a related working assumption was made: </w:t>
      </w:r>
    </w:p>
    <w:tbl>
      <w:tblPr>
        <w:tblStyle w:val="TableGrid"/>
        <w:tblW w:w="0" w:type="auto"/>
        <w:tblLook w:val="04A0" w:firstRow="1" w:lastRow="0" w:firstColumn="1" w:lastColumn="0" w:noHBand="0" w:noVBand="1"/>
      </w:tblPr>
      <w:tblGrid>
        <w:gridCol w:w="9629"/>
      </w:tblGrid>
      <w:tr w:rsidR="00C47EFD" w14:paraId="630C82AC" w14:textId="77777777" w:rsidTr="00C47EFD">
        <w:tc>
          <w:tcPr>
            <w:tcW w:w="9629" w:type="dxa"/>
          </w:tcPr>
          <w:p w14:paraId="71FDFE23" w14:textId="77777777" w:rsidR="00C47EFD" w:rsidRPr="00F3439E" w:rsidRDefault="00C47EFD" w:rsidP="00F3439E">
            <w:pPr>
              <w:spacing w:before="120" w:after="0"/>
              <w:rPr>
                <w:lang w:eastAsia="x-none"/>
              </w:rPr>
            </w:pPr>
            <w:r w:rsidRPr="00F3439E">
              <w:rPr>
                <w:highlight w:val="darkYellow"/>
                <w:lang w:eastAsia="x-none"/>
              </w:rPr>
              <w:t>Working assumption:</w:t>
            </w:r>
          </w:p>
          <w:p w14:paraId="2FCCE8D2" w14:textId="6F9D13D6" w:rsidR="00C47EFD" w:rsidRPr="00F3439E" w:rsidRDefault="00C47EFD" w:rsidP="00F3439E">
            <w:pPr>
              <w:rPr>
                <w:sz w:val="18"/>
                <w:szCs w:val="18"/>
                <w:lang w:val="en-US" w:eastAsia="zh-CN"/>
              </w:rPr>
            </w:pPr>
            <w:r w:rsidRPr="00F3439E">
              <w:rPr>
                <w:lang w:val="en-US" w:eastAsia="zh-CN"/>
              </w:rPr>
              <w:t>For Pout in EDT determination, define Pout as the maximum EIRP of the node determining EDT during a COT.</w:t>
            </w:r>
          </w:p>
        </w:tc>
      </w:tr>
    </w:tbl>
    <w:p w14:paraId="2F63A50C" w14:textId="661E9D5F" w:rsidR="00727E82" w:rsidRDefault="00727E82" w:rsidP="00643F8A">
      <w:pPr>
        <w:spacing w:before="180"/>
        <w:jc w:val="both"/>
        <w:rPr>
          <w:bCs/>
        </w:rPr>
      </w:pPr>
      <w:r>
        <w:rPr>
          <w:bCs/>
        </w:rPr>
        <w:t xml:space="preserve">It can be noted that the working assumption leads to unnecessarily large EDT and potentially conservative channel access, as </w:t>
      </w:r>
      <w:r w:rsidR="00537DA7">
        <w:rPr>
          <w:bCs/>
        </w:rPr>
        <w:t>o</w:t>
      </w:r>
      <w:r w:rsidRPr="00727E82">
        <w:rPr>
          <w:bCs/>
        </w:rPr>
        <w:t xml:space="preserve">n EN 302 567 Pout is defined as RF output power, which is further defined as “The RF output power is the mean equivalent </w:t>
      </w:r>
      <w:proofErr w:type="spellStart"/>
      <w:r w:rsidRPr="00727E82">
        <w:rPr>
          <w:bCs/>
        </w:rPr>
        <w:t>isotropically</w:t>
      </w:r>
      <w:proofErr w:type="spellEnd"/>
      <w:r w:rsidRPr="00727E82">
        <w:rPr>
          <w:bCs/>
        </w:rPr>
        <w:t xml:space="preserve"> radiated power (EIRP) for the equipment during a transmission burst.” </w:t>
      </w:r>
      <w:r w:rsidR="00325315">
        <w:rPr>
          <w:bCs/>
        </w:rPr>
        <w:t>However, to progress on this matter, we support confirming the working assumption with the clarifications discussed during RAN1#106bis-e [</w:t>
      </w:r>
      <w:r w:rsidR="00367D93">
        <w:rPr>
          <w:bCs/>
        </w:rPr>
        <w:t>12</w:t>
      </w:r>
      <w:r w:rsidR="00325315">
        <w:rPr>
          <w:bCs/>
        </w:rPr>
        <w:t>]</w:t>
      </w:r>
      <w:r w:rsidR="00367D93">
        <w:rPr>
          <w:bCs/>
        </w:rPr>
        <w:t>.</w:t>
      </w:r>
    </w:p>
    <w:p w14:paraId="578465C2" w14:textId="0DA2450C" w:rsidR="007019B2" w:rsidRDefault="009411B8" w:rsidP="00F3439E">
      <w:pPr>
        <w:spacing w:before="180"/>
        <w:jc w:val="both"/>
        <w:rPr>
          <w:i/>
          <w:iCs/>
          <w:sz w:val="18"/>
          <w:szCs w:val="18"/>
        </w:rPr>
      </w:pPr>
      <w:bookmarkStart w:id="7" w:name="_Hlk71631146"/>
      <w:r w:rsidRPr="00A11CA4">
        <w:rPr>
          <w:b/>
          <w:i/>
        </w:rPr>
        <w:t xml:space="preserve">Proposal </w:t>
      </w:r>
      <w:r w:rsidR="00325315">
        <w:rPr>
          <w:b/>
          <w:i/>
        </w:rPr>
        <w:t>3</w:t>
      </w:r>
      <w:r w:rsidRPr="00A11CA4">
        <w:rPr>
          <w:b/>
          <w:i/>
        </w:rPr>
        <w:t>:</w:t>
      </w:r>
      <w:r w:rsidRPr="009411B8">
        <w:rPr>
          <w:lang w:val="en-US" w:eastAsia="zh-CN"/>
        </w:rPr>
        <w:t xml:space="preserve"> </w:t>
      </w:r>
      <w:r w:rsidRPr="00F3439E">
        <w:rPr>
          <w:i/>
          <w:iCs/>
          <w:lang w:val="en-US" w:eastAsia="zh-CN"/>
        </w:rPr>
        <w:t>For Pout in EDT determination, define Pout as the maximum EIRP of the</w:t>
      </w:r>
      <w:r w:rsidR="007019B2">
        <w:rPr>
          <w:i/>
          <w:iCs/>
          <w:lang w:val="en-US" w:eastAsia="zh-CN"/>
        </w:rPr>
        <w:t xml:space="preserve"> </w:t>
      </w:r>
      <w:r w:rsidR="00325315">
        <w:rPr>
          <w:i/>
          <w:iCs/>
          <w:lang w:val="en-US" w:eastAsia="zh-CN"/>
        </w:rPr>
        <w:t xml:space="preserve">intended </w:t>
      </w:r>
      <w:r w:rsidR="007019B2">
        <w:rPr>
          <w:i/>
          <w:iCs/>
          <w:lang w:val="en-US" w:eastAsia="zh-CN"/>
        </w:rPr>
        <w:t xml:space="preserve">transmissions </w:t>
      </w:r>
      <w:r w:rsidR="00325315">
        <w:rPr>
          <w:i/>
          <w:iCs/>
          <w:lang w:val="en-US" w:eastAsia="zh-CN"/>
        </w:rPr>
        <w:t>by</w:t>
      </w:r>
      <w:r w:rsidR="007019B2">
        <w:rPr>
          <w:i/>
          <w:iCs/>
          <w:lang w:val="en-US" w:eastAsia="zh-CN"/>
        </w:rPr>
        <w:t xml:space="preserve"> the</w:t>
      </w:r>
      <w:r w:rsidRPr="00F3439E">
        <w:rPr>
          <w:i/>
          <w:iCs/>
          <w:lang w:val="en-US" w:eastAsia="zh-CN"/>
        </w:rPr>
        <w:t xml:space="preserve"> node </w:t>
      </w:r>
      <w:r w:rsidR="00325315">
        <w:rPr>
          <w:i/>
          <w:iCs/>
          <w:lang w:val="en-US" w:eastAsia="zh-CN"/>
        </w:rPr>
        <w:t>determining EDT</w:t>
      </w:r>
      <w:r w:rsidRPr="00F3439E">
        <w:rPr>
          <w:i/>
          <w:iCs/>
          <w:lang w:val="en-US" w:eastAsia="zh-CN"/>
        </w:rPr>
        <w:t xml:space="preserve"> during </w:t>
      </w:r>
      <w:r w:rsidR="00325315">
        <w:rPr>
          <w:i/>
          <w:iCs/>
          <w:lang w:val="en-US" w:eastAsia="zh-CN"/>
        </w:rPr>
        <w:t>a</w:t>
      </w:r>
      <w:r w:rsidRPr="00F3439E">
        <w:rPr>
          <w:i/>
          <w:iCs/>
          <w:lang w:val="en-US" w:eastAsia="zh-CN"/>
        </w:rPr>
        <w:t xml:space="preserve"> COT.</w:t>
      </w:r>
      <w:r w:rsidR="007019B2" w:rsidRPr="007019B2">
        <w:rPr>
          <w:i/>
          <w:iCs/>
          <w:sz w:val="18"/>
          <w:szCs w:val="18"/>
        </w:rPr>
        <w:t xml:space="preserve"> </w:t>
      </w:r>
    </w:p>
    <w:bookmarkEnd w:id="7"/>
    <w:p w14:paraId="1800AA5B" w14:textId="53446A96" w:rsidR="005B6948" w:rsidRDefault="006F6D9F" w:rsidP="00E57CC5">
      <w:pPr>
        <w:spacing w:after="0"/>
        <w:jc w:val="both"/>
        <w:rPr>
          <w:bCs/>
        </w:rPr>
      </w:pPr>
      <w:r w:rsidRPr="008220A9">
        <w:rPr>
          <w:bCs/>
        </w:rPr>
        <w:t>One of the controversial o</w:t>
      </w:r>
      <w:r>
        <w:rPr>
          <w:bCs/>
        </w:rPr>
        <w:t xml:space="preserve">pen items on EDT is the potential </w:t>
      </w:r>
      <w:r w:rsidRPr="006F6D9F">
        <w:rPr>
          <w:bCs/>
        </w:rPr>
        <w:t>ED</w:t>
      </w:r>
      <w:r w:rsidR="00A174FF">
        <w:rPr>
          <w:bCs/>
        </w:rPr>
        <w:t>T</w:t>
      </w:r>
      <w:r>
        <w:rPr>
          <w:bCs/>
        </w:rPr>
        <w:t xml:space="preserve"> adjustment</w:t>
      </w:r>
      <w:r w:rsidRPr="006F6D9F">
        <w:rPr>
          <w:bCs/>
        </w:rPr>
        <w:t xml:space="preserve"> based on the sensing beam and transmission beam</w:t>
      </w:r>
      <w:r w:rsidRPr="00CB5222">
        <w:rPr>
          <w:bCs/>
        </w:rPr>
        <w:t xml:space="preserve">. </w:t>
      </w:r>
      <w:r w:rsidR="005B6948">
        <w:rPr>
          <w:bCs/>
        </w:rPr>
        <w:t>As essential step for the discussion, it was seen necessary to clarify on which point of receiver the energy in channel is measured. Two views were identified [</w:t>
      </w:r>
      <w:r w:rsidR="00367D93">
        <w:rPr>
          <w:bCs/>
        </w:rPr>
        <w:t>12</w:t>
      </w:r>
      <w:r w:rsidR="005B6948">
        <w:rPr>
          <w:bCs/>
        </w:rPr>
        <w:t xml:space="preserve">]: </w:t>
      </w:r>
    </w:p>
    <w:p w14:paraId="54A3EF3E" w14:textId="1EA93298" w:rsidR="005B6948" w:rsidRPr="00E57CC5" w:rsidRDefault="005B6948" w:rsidP="00E57CC5">
      <w:pPr>
        <w:pStyle w:val="ListParagraph"/>
        <w:numPr>
          <w:ilvl w:val="0"/>
          <w:numId w:val="89"/>
        </w:numPr>
        <w:kinsoku w:val="0"/>
        <w:overflowPunct w:val="0"/>
        <w:adjustRightInd w:val="0"/>
        <w:spacing w:line="259" w:lineRule="auto"/>
        <w:contextualSpacing w:val="0"/>
        <w:textAlignment w:val="baseline"/>
        <w:rPr>
          <w:sz w:val="20"/>
          <w:szCs w:val="20"/>
          <w:lang w:val="en-GB"/>
        </w:rPr>
      </w:pPr>
      <w:r>
        <w:rPr>
          <w:sz w:val="20"/>
          <w:szCs w:val="20"/>
          <w:lang w:val="en-GB"/>
        </w:rPr>
        <w:t>E</w:t>
      </w:r>
      <w:r w:rsidRPr="00E57CC5">
        <w:rPr>
          <w:sz w:val="20"/>
          <w:szCs w:val="20"/>
          <w:lang w:val="en-GB"/>
        </w:rPr>
        <w:t>nergy is measured after antenna and antenna gain is included in the energy measurement</w:t>
      </w:r>
      <w:r>
        <w:rPr>
          <w:sz w:val="20"/>
          <w:szCs w:val="20"/>
          <w:lang w:val="en-GB"/>
        </w:rPr>
        <w:t>.</w:t>
      </w:r>
    </w:p>
    <w:p w14:paraId="0B761C21" w14:textId="01DE4891" w:rsidR="005B6948" w:rsidRPr="00E57CC5" w:rsidRDefault="005B6948" w:rsidP="00E57CC5">
      <w:pPr>
        <w:pStyle w:val="ListParagraph"/>
        <w:numPr>
          <w:ilvl w:val="0"/>
          <w:numId w:val="89"/>
        </w:numPr>
        <w:kinsoku w:val="0"/>
        <w:overflowPunct w:val="0"/>
        <w:adjustRightInd w:val="0"/>
        <w:spacing w:after="180" w:line="259" w:lineRule="auto"/>
        <w:ind w:left="714" w:hanging="357"/>
        <w:contextualSpacing w:val="0"/>
        <w:jc w:val="both"/>
        <w:textAlignment w:val="baseline"/>
        <w:rPr>
          <w:sz w:val="20"/>
          <w:szCs w:val="20"/>
          <w:lang w:val="en-GB"/>
        </w:rPr>
      </w:pPr>
      <w:r>
        <w:rPr>
          <w:sz w:val="20"/>
          <w:szCs w:val="20"/>
          <w:lang w:val="en-GB"/>
        </w:rPr>
        <w:t>E</w:t>
      </w:r>
      <w:r w:rsidRPr="00E57CC5">
        <w:rPr>
          <w:sz w:val="20"/>
          <w:szCs w:val="20"/>
          <w:lang w:val="en-GB"/>
        </w:rPr>
        <w:t xml:space="preserve">nergy </w:t>
      </w:r>
      <w:r w:rsidR="00A77D08">
        <w:rPr>
          <w:sz w:val="20"/>
          <w:szCs w:val="20"/>
          <w:lang w:val="en-GB"/>
        </w:rPr>
        <w:t>in front of the antenna assembly</w:t>
      </w:r>
      <w:r w:rsidRPr="00E57CC5">
        <w:rPr>
          <w:sz w:val="20"/>
          <w:szCs w:val="20"/>
          <w:lang w:val="en-GB"/>
        </w:rPr>
        <w:t xml:space="preserve"> </w:t>
      </w:r>
      <w:r w:rsidR="00CD2BBD">
        <w:rPr>
          <w:sz w:val="20"/>
          <w:szCs w:val="20"/>
          <w:lang w:val="en-GB"/>
        </w:rPr>
        <w:t xml:space="preserve">is estimated </w:t>
      </w:r>
      <w:r w:rsidRPr="00E57CC5">
        <w:rPr>
          <w:sz w:val="20"/>
          <w:szCs w:val="20"/>
          <w:lang w:val="en-GB"/>
        </w:rPr>
        <w:t xml:space="preserve">and does not include antenna gain. </w:t>
      </w:r>
      <w:r w:rsidR="00CD2BBD">
        <w:rPr>
          <w:sz w:val="20"/>
          <w:szCs w:val="20"/>
          <w:lang w:val="en-GB"/>
        </w:rPr>
        <w:t>For the energy estimate</w:t>
      </w:r>
      <w:r w:rsidRPr="00E57CC5">
        <w:rPr>
          <w:sz w:val="20"/>
          <w:szCs w:val="20"/>
          <w:lang w:val="en-GB"/>
        </w:rPr>
        <w:t>, the</w:t>
      </w:r>
      <w:r w:rsidR="00CD2BBD">
        <w:rPr>
          <w:sz w:val="20"/>
          <w:szCs w:val="20"/>
          <w:lang w:val="en-GB"/>
        </w:rPr>
        <w:t xml:space="preserve"> energy is measured after antenna and estimated </w:t>
      </w:r>
      <w:r w:rsidRPr="00E57CC5">
        <w:rPr>
          <w:sz w:val="20"/>
          <w:szCs w:val="20"/>
          <w:lang w:val="en-GB"/>
        </w:rPr>
        <w:t>antenna gain</w:t>
      </w:r>
      <w:r w:rsidR="00CD2BBD">
        <w:rPr>
          <w:sz w:val="20"/>
          <w:szCs w:val="20"/>
          <w:lang w:val="en-GB"/>
        </w:rPr>
        <w:t xml:space="preserve"> is reduced</w:t>
      </w:r>
      <w:r w:rsidRPr="00E57CC5">
        <w:rPr>
          <w:sz w:val="20"/>
          <w:szCs w:val="20"/>
          <w:lang w:val="en-GB"/>
        </w:rPr>
        <w:t xml:space="preserve"> from the energy measured.</w:t>
      </w:r>
    </w:p>
    <w:p w14:paraId="04D097FE" w14:textId="7F879B2A" w:rsidR="0018643D" w:rsidRDefault="00CD2BBD" w:rsidP="00CD2BBD">
      <w:pPr>
        <w:pStyle w:val="ListParagraph"/>
        <w:spacing w:after="180"/>
        <w:ind w:left="0"/>
        <w:jc w:val="both"/>
        <w:rPr>
          <w:sz w:val="20"/>
          <w:szCs w:val="20"/>
          <w:lang w:val="en-GB"/>
        </w:rPr>
      </w:pPr>
      <w:r w:rsidRPr="00CD2BBD">
        <w:rPr>
          <w:bCs/>
          <w:sz w:val="20"/>
          <w:szCs w:val="20"/>
          <w:lang w:val="en-GB"/>
        </w:rPr>
        <w:t>ETSI EN 302</w:t>
      </w:r>
      <w:r>
        <w:rPr>
          <w:bCs/>
          <w:sz w:val="20"/>
          <w:szCs w:val="20"/>
          <w:lang w:val="en-GB"/>
        </w:rPr>
        <w:t> </w:t>
      </w:r>
      <w:r w:rsidRPr="00CD2BBD">
        <w:rPr>
          <w:bCs/>
          <w:sz w:val="20"/>
          <w:szCs w:val="20"/>
          <w:lang w:val="en-GB"/>
        </w:rPr>
        <w:t>567</w:t>
      </w:r>
      <w:r>
        <w:rPr>
          <w:bCs/>
          <w:sz w:val="20"/>
          <w:szCs w:val="20"/>
          <w:lang w:val="en-GB"/>
        </w:rPr>
        <w:t xml:space="preserve"> [</w:t>
      </w:r>
      <w:r w:rsidR="000D6A00">
        <w:rPr>
          <w:bCs/>
          <w:sz w:val="20"/>
          <w:szCs w:val="20"/>
          <w:lang w:val="en-GB"/>
        </w:rPr>
        <w:t>3</w:t>
      </w:r>
      <w:r>
        <w:rPr>
          <w:bCs/>
          <w:sz w:val="20"/>
          <w:szCs w:val="20"/>
          <w:lang w:val="en-GB"/>
        </w:rPr>
        <w:t>]</w:t>
      </w:r>
      <w:r w:rsidRPr="00CD2BBD">
        <w:rPr>
          <w:bCs/>
          <w:sz w:val="20"/>
          <w:szCs w:val="20"/>
          <w:lang w:val="en-GB"/>
        </w:rPr>
        <w:t xml:space="preserve"> specifies </w:t>
      </w:r>
      <w:r>
        <w:rPr>
          <w:bCs/>
          <w:sz w:val="20"/>
          <w:szCs w:val="20"/>
          <w:lang w:val="en-GB"/>
        </w:rPr>
        <w:t xml:space="preserve">the energy detection by </w:t>
      </w:r>
      <w:r w:rsidRPr="00E57CC5">
        <w:rPr>
          <w:bCs/>
          <w:i/>
          <w:iCs/>
          <w:sz w:val="20"/>
          <w:szCs w:val="20"/>
          <w:lang w:val="en-GB"/>
        </w:rPr>
        <w:t>“</w:t>
      </w:r>
      <w:r w:rsidRPr="00E57CC5">
        <w:rPr>
          <w:i/>
          <w:iCs/>
          <w:sz w:val="20"/>
          <w:szCs w:val="20"/>
          <w:lang w:val="en-GB"/>
        </w:rPr>
        <w:t xml:space="preserve">The Operating Channel shall be considered occupied for a slot time of 5 </w:t>
      </w:r>
      <w:r w:rsidRPr="00E57CC5">
        <w:rPr>
          <w:i/>
          <w:iCs/>
          <w:sz w:val="20"/>
          <w:szCs w:val="20"/>
        </w:rPr>
        <w:t>μ</w:t>
      </w:r>
      <w:r w:rsidRPr="00E57CC5">
        <w:rPr>
          <w:i/>
          <w:iCs/>
          <w:sz w:val="20"/>
          <w:szCs w:val="20"/>
          <w:lang w:val="en-GB"/>
        </w:rPr>
        <w:t>s if the energy level in the channel exceeds the threshold corresponding to the power level given in step 7) below.”</w:t>
      </w:r>
      <w:r>
        <w:rPr>
          <w:i/>
          <w:iCs/>
          <w:sz w:val="20"/>
          <w:szCs w:val="20"/>
          <w:lang w:val="en-GB"/>
        </w:rPr>
        <w:t xml:space="preserve"> </w:t>
      </w:r>
      <w:r>
        <w:rPr>
          <w:sz w:val="20"/>
          <w:szCs w:val="20"/>
          <w:lang w:val="en-GB"/>
        </w:rPr>
        <w:t xml:space="preserve">where step 7 provides formula for EDT determination. EN 302 567 discusses </w:t>
      </w:r>
      <w:r w:rsidR="0018643D">
        <w:rPr>
          <w:sz w:val="20"/>
          <w:szCs w:val="20"/>
          <w:lang w:val="en-GB"/>
        </w:rPr>
        <w:t xml:space="preserve">about energy and corresponding power, without any indication that antenna gain should be removed from measured energy. Further, it is hard to </w:t>
      </w:r>
      <w:proofErr w:type="gramStart"/>
      <w:r w:rsidR="0018643D">
        <w:rPr>
          <w:sz w:val="20"/>
          <w:szCs w:val="20"/>
          <w:lang w:val="en-GB"/>
        </w:rPr>
        <w:t>considered</w:t>
      </w:r>
      <w:proofErr w:type="gramEnd"/>
      <w:r w:rsidR="0018643D">
        <w:rPr>
          <w:sz w:val="20"/>
          <w:szCs w:val="20"/>
          <w:lang w:val="en-GB"/>
        </w:rPr>
        <w:t xml:space="preserve"> the energy as energy </w:t>
      </w:r>
      <w:r w:rsidR="00A77D08">
        <w:rPr>
          <w:sz w:val="20"/>
          <w:szCs w:val="20"/>
          <w:lang w:val="en-GB"/>
        </w:rPr>
        <w:t>in front of the antenna assembly</w:t>
      </w:r>
      <w:r w:rsidR="00A77D08" w:rsidRPr="004F7B2F">
        <w:rPr>
          <w:sz w:val="20"/>
          <w:szCs w:val="20"/>
          <w:lang w:val="en-GB"/>
        </w:rPr>
        <w:t xml:space="preserve"> </w:t>
      </w:r>
      <w:r w:rsidR="0018643D">
        <w:rPr>
          <w:sz w:val="20"/>
          <w:szCs w:val="20"/>
          <w:lang w:val="en-GB"/>
        </w:rPr>
        <w:t xml:space="preserve">as antenna or at least some assumptions on antenna properties are needed to convert received radiation to energy or power. </w:t>
      </w:r>
      <w:proofErr w:type="gramStart"/>
      <w:r w:rsidR="0018643D">
        <w:rPr>
          <w:sz w:val="20"/>
          <w:szCs w:val="20"/>
          <w:lang w:val="en-GB"/>
        </w:rPr>
        <w:t>Hence</w:t>
      </w:r>
      <w:proofErr w:type="gramEnd"/>
      <w:r w:rsidR="0018643D">
        <w:rPr>
          <w:sz w:val="20"/>
          <w:szCs w:val="20"/>
          <w:lang w:val="en-GB"/>
        </w:rPr>
        <w:t xml:space="preserve"> we see that the energy is measured after antenna and as no specific antenna properties are specified, antenna gain is included in the energy measurement. </w:t>
      </w:r>
    </w:p>
    <w:p w14:paraId="5F05ACFB" w14:textId="33902AFB" w:rsidR="0018643D" w:rsidRPr="00E57CC5" w:rsidRDefault="0018643D" w:rsidP="0018643D">
      <w:pPr>
        <w:spacing w:before="180"/>
        <w:jc w:val="both"/>
        <w:rPr>
          <w:i/>
          <w:iCs/>
        </w:rPr>
      </w:pPr>
      <w:r w:rsidRPr="00C501E3">
        <w:rPr>
          <w:b/>
          <w:i/>
        </w:rPr>
        <w:t xml:space="preserve">Observation </w:t>
      </w:r>
      <w:r w:rsidRPr="0018643D">
        <w:rPr>
          <w:b/>
          <w:i/>
        </w:rPr>
        <w:t>2:</w:t>
      </w:r>
      <w:r w:rsidRPr="0018643D">
        <w:rPr>
          <w:lang w:val="en-US" w:eastAsia="zh-CN"/>
        </w:rPr>
        <w:t xml:space="preserve"> </w:t>
      </w:r>
      <w:r w:rsidR="00847D3A">
        <w:rPr>
          <w:i/>
          <w:iCs/>
        </w:rPr>
        <w:t>In LBT, e</w:t>
      </w:r>
      <w:r w:rsidRPr="00E57CC5">
        <w:rPr>
          <w:i/>
          <w:iCs/>
        </w:rPr>
        <w:t>nergy is measured after antenna and antenna gain is included in the energy measurement.</w:t>
      </w:r>
    </w:p>
    <w:p w14:paraId="49177205" w14:textId="45C4229C" w:rsidR="00647AA4" w:rsidRDefault="00484D2E">
      <w:pPr>
        <w:pStyle w:val="ListParagraph"/>
        <w:spacing w:after="180"/>
        <w:ind w:left="0"/>
        <w:jc w:val="both"/>
        <w:rPr>
          <w:bCs/>
          <w:sz w:val="20"/>
          <w:szCs w:val="20"/>
          <w:lang w:val="en-GB"/>
        </w:rPr>
      </w:pPr>
      <w:r>
        <w:rPr>
          <w:bCs/>
          <w:sz w:val="20"/>
          <w:szCs w:val="20"/>
          <w:lang w:val="en-GB"/>
        </w:rPr>
        <w:t xml:space="preserve">When comparing directive and omni-directional sensing beam for LBT with the energy measured after antenna, </w:t>
      </w:r>
      <w:proofErr w:type="gramStart"/>
      <w:r w:rsidR="00167204">
        <w:rPr>
          <w:bCs/>
          <w:sz w:val="20"/>
          <w:szCs w:val="20"/>
          <w:lang w:val="en-GB"/>
        </w:rPr>
        <w:t xml:space="preserve">it is clear that </w:t>
      </w:r>
      <w:r>
        <w:rPr>
          <w:bCs/>
          <w:sz w:val="20"/>
          <w:szCs w:val="20"/>
          <w:lang w:val="en-GB"/>
        </w:rPr>
        <w:t>interference</w:t>
      </w:r>
      <w:proofErr w:type="gramEnd"/>
      <w:r>
        <w:rPr>
          <w:bCs/>
          <w:sz w:val="20"/>
          <w:szCs w:val="20"/>
          <w:lang w:val="en-GB"/>
        </w:rPr>
        <w:t xml:space="preserve"> in intended transmission direction results in higher measured energy with directive sensing beam that with omni-directional beam. The difference is frequently significant and </w:t>
      </w:r>
      <w:r w:rsidR="00167204">
        <w:rPr>
          <w:bCs/>
          <w:sz w:val="20"/>
          <w:szCs w:val="20"/>
          <w:lang w:val="en-GB"/>
        </w:rPr>
        <w:t xml:space="preserve">sensing with </w:t>
      </w:r>
      <w:r>
        <w:rPr>
          <w:bCs/>
          <w:sz w:val="20"/>
          <w:szCs w:val="20"/>
          <w:lang w:val="en-GB"/>
        </w:rPr>
        <w:t xml:space="preserve">directive beam would </w:t>
      </w:r>
      <w:r w:rsidR="00167204">
        <w:rPr>
          <w:bCs/>
          <w:sz w:val="20"/>
          <w:szCs w:val="20"/>
          <w:lang w:val="en-GB"/>
        </w:rPr>
        <w:t>determine</w:t>
      </w:r>
      <w:r>
        <w:rPr>
          <w:bCs/>
          <w:sz w:val="20"/>
          <w:szCs w:val="20"/>
          <w:lang w:val="en-GB"/>
        </w:rPr>
        <w:t xml:space="preserve"> channel occupied more easily than </w:t>
      </w:r>
      <w:r w:rsidR="00167204">
        <w:rPr>
          <w:bCs/>
          <w:sz w:val="20"/>
          <w:szCs w:val="20"/>
          <w:lang w:val="en-GB"/>
        </w:rPr>
        <w:t xml:space="preserve">with </w:t>
      </w:r>
      <w:r>
        <w:rPr>
          <w:bCs/>
          <w:sz w:val="20"/>
          <w:szCs w:val="20"/>
          <w:lang w:val="en-GB"/>
        </w:rPr>
        <w:t>omni-directional beam</w:t>
      </w:r>
      <w:r w:rsidR="00167204">
        <w:rPr>
          <w:bCs/>
          <w:sz w:val="20"/>
          <w:szCs w:val="20"/>
          <w:lang w:val="en-GB"/>
        </w:rPr>
        <w:t>. Directive sensing beam is also less sensitive for interference outside the beam.</w:t>
      </w:r>
      <w:r w:rsidR="00647AA4">
        <w:rPr>
          <w:bCs/>
          <w:sz w:val="20"/>
          <w:szCs w:val="20"/>
          <w:lang w:val="en-GB"/>
        </w:rPr>
        <w:t xml:space="preserve"> This has motivated proposals that the sensing beam gain should impact either EDT or energy measurement. </w:t>
      </w:r>
    </w:p>
    <w:p w14:paraId="10708B39" w14:textId="77777777" w:rsidR="00BB2399" w:rsidRDefault="00BB2399">
      <w:pPr>
        <w:pStyle w:val="ListParagraph"/>
        <w:spacing w:after="180"/>
        <w:ind w:left="0"/>
        <w:jc w:val="both"/>
        <w:rPr>
          <w:bCs/>
          <w:sz w:val="20"/>
          <w:szCs w:val="20"/>
          <w:lang w:val="en-GB"/>
        </w:rPr>
      </w:pPr>
    </w:p>
    <w:p w14:paraId="5D440AFE" w14:textId="34DAC9E5" w:rsidR="00CD2BBD" w:rsidRDefault="00647AA4" w:rsidP="00E57CC5">
      <w:pPr>
        <w:pStyle w:val="ListParagraph"/>
        <w:spacing w:after="180"/>
        <w:ind w:left="0"/>
        <w:jc w:val="both"/>
        <w:rPr>
          <w:sz w:val="20"/>
          <w:szCs w:val="20"/>
          <w:lang w:val="en-GB"/>
        </w:rPr>
      </w:pPr>
      <w:r w:rsidRPr="279B5F2B">
        <w:rPr>
          <w:sz w:val="20"/>
          <w:szCs w:val="20"/>
          <w:lang w:val="en-GB"/>
        </w:rPr>
        <w:t xml:space="preserve">It should be noted that EN 302 567 considers beamforming and smart antenna systems in several places, </w:t>
      </w:r>
      <w:proofErr w:type="gramStart"/>
      <w:r w:rsidRPr="279B5F2B">
        <w:rPr>
          <w:sz w:val="20"/>
          <w:szCs w:val="20"/>
          <w:lang w:val="en-GB"/>
        </w:rPr>
        <w:t>e.g.</w:t>
      </w:r>
      <w:proofErr w:type="gramEnd"/>
      <w:r w:rsidRPr="279B5F2B">
        <w:rPr>
          <w:sz w:val="20"/>
          <w:szCs w:val="20"/>
          <w:lang w:val="en-GB"/>
        </w:rPr>
        <w:t xml:space="preserve"> in the description of test method for LBT. However, antenna gain is not incorporated </w:t>
      </w:r>
      <w:r w:rsidR="260FE156" w:rsidRPr="279B5F2B">
        <w:rPr>
          <w:sz w:val="20"/>
          <w:szCs w:val="20"/>
          <w:lang w:val="en-GB"/>
        </w:rPr>
        <w:t>in</w:t>
      </w:r>
      <w:r w:rsidRPr="279B5F2B">
        <w:rPr>
          <w:sz w:val="20"/>
          <w:szCs w:val="20"/>
          <w:lang w:val="en-GB"/>
        </w:rPr>
        <w:t xml:space="preserve">to the determination of EDT. It is hazardous </w:t>
      </w:r>
      <w:r w:rsidR="00BB2399" w:rsidRPr="279B5F2B">
        <w:rPr>
          <w:sz w:val="20"/>
          <w:szCs w:val="20"/>
          <w:lang w:val="en-GB"/>
        </w:rPr>
        <w:t xml:space="preserve">to assume that this is unintentional and risk compliance with EN 302 567 by increasing EDT with increasing sensing beam gain. Decreasing EDT with increasing sensing beam gain </w:t>
      </w:r>
      <w:r w:rsidR="003F4B99">
        <w:rPr>
          <w:sz w:val="20"/>
          <w:szCs w:val="20"/>
          <w:lang w:val="en-GB"/>
        </w:rPr>
        <w:t xml:space="preserve">on other hand </w:t>
      </w:r>
      <w:r w:rsidR="00BB2399" w:rsidRPr="279B5F2B">
        <w:rPr>
          <w:sz w:val="20"/>
          <w:szCs w:val="20"/>
          <w:lang w:val="en-GB"/>
        </w:rPr>
        <w:t>is not sensible</w:t>
      </w:r>
      <w:r w:rsidR="003F4B99">
        <w:rPr>
          <w:sz w:val="20"/>
          <w:szCs w:val="20"/>
          <w:lang w:val="en-GB"/>
        </w:rPr>
        <w:t>.</w:t>
      </w:r>
      <w:r w:rsidR="00BB2399" w:rsidRPr="279B5F2B">
        <w:rPr>
          <w:sz w:val="20"/>
          <w:szCs w:val="20"/>
          <w:lang w:val="en-GB"/>
        </w:rPr>
        <w:t xml:space="preserve"> </w:t>
      </w:r>
      <w:r w:rsidR="003F4B99">
        <w:rPr>
          <w:sz w:val="20"/>
          <w:szCs w:val="20"/>
          <w:lang w:val="en-GB"/>
        </w:rPr>
        <w:t>H</w:t>
      </w:r>
      <w:r w:rsidR="00BB2399" w:rsidRPr="279B5F2B">
        <w:rPr>
          <w:sz w:val="20"/>
          <w:szCs w:val="20"/>
          <w:lang w:val="en-GB"/>
        </w:rPr>
        <w:t xml:space="preserve">ence, we see that EDT should not depend on sensing beam gain. </w:t>
      </w:r>
      <w:r w:rsidRPr="279B5F2B">
        <w:rPr>
          <w:sz w:val="20"/>
          <w:szCs w:val="20"/>
          <w:lang w:val="en-GB"/>
        </w:rPr>
        <w:t xml:space="preserve">  </w:t>
      </w:r>
      <w:r w:rsidR="00167204" w:rsidRPr="279B5F2B">
        <w:rPr>
          <w:sz w:val="20"/>
          <w:szCs w:val="20"/>
          <w:lang w:val="en-GB"/>
        </w:rPr>
        <w:t xml:space="preserve"> </w:t>
      </w:r>
      <w:r w:rsidR="00484D2E" w:rsidRPr="279B5F2B">
        <w:rPr>
          <w:sz w:val="20"/>
          <w:szCs w:val="20"/>
          <w:lang w:val="en-GB"/>
        </w:rPr>
        <w:t xml:space="preserve">  </w:t>
      </w:r>
    </w:p>
    <w:p w14:paraId="4E7F9449" w14:textId="77777777" w:rsidR="00BB2399" w:rsidRDefault="00BB2399" w:rsidP="00D15DC7">
      <w:pPr>
        <w:pStyle w:val="ListParagraph"/>
        <w:ind w:left="0"/>
        <w:jc w:val="both"/>
        <w:rPr>
          <w:bCs/>
          <w:sz w:val="20"/>
          <w:szCs w:val="20"/>
          <w:lang w:val="en-GB"/>
        </w:rPr>
      </w:pPr>
    </w:p>
    <w:p w14:paraId="4C49AF72" w14:textId="308F6509" w:rsidR="00B07333" w:rsidRDefault="006F6D9F" w:rsidP="00D15DC7">
      <w:pPr>
        <w:pStyle w:val="ListParagraph"/>
        <w:ind w:left="0"/>
        <w:jc w:val="both"/>
        <w:rPr>
          <w:bCs/>
          <w:sz w:val="20"/>
          <w:szCs w:val="20"/>
          <w:lang w:val="en-GB"/>
        </w:rPr>
      </w:pPr>
      <w:r>
        <w:rPr>
          <w:bCs/>
          <w:sz w:val="20"/>
          <w:szCs w:val="20"/>
          <w:lang w:val="en-GB"/>
        </w:rPr>
        <w:t>EDT is a</w:t>
      </w:r>
      <w:r w:rsidR="00BB2399">
        <w:rPr>
          <w:bCs/>
          <w:sz w:val="20"/>
          <w:szCs w:val="20"/>
          <w:lang w:val="en-GB"/>
        </w:rPr>
        <w:t>lready a</w:t>
      </w:r>
      <w:r>
        <w:rPr>
          <w:bCs/>
          <w:sz w:val="20"/>
          <w:szCs w:val="20"/>
          <w:lang w:val="en-GB"/>
        </w:rPr>
        <w:t xml:space="preserve"> function of </w:t>
      </w:r>
      <w:r w:rsidR="005A4C5D">
        <w:rPr>
          <w:bCs/>
          <w:sz w:val="20"/>
          <w:szCs w:val="20"/>
          <w:lang w:val="en-GB"/>
        </w:rPr>
        <w:t>transmitted EIRP.</w:t>
      </w:r>
      <w:r w:rsidR="00BB2399">
        <w:rPr>
          <w:bCs/>
          <w:sz w:val="20"/>
          <w:szCs w:val="20"/>
          <w:lang w:val="en-GB"/>
        </w:rPr>
        <w:t xml:space="preserve"> When EIRP, and range of resulting interference, increases, the EDT decreases making LBT more sensitive for channel occupancy. </w:t>
      </w:r>
      <w:r w:rsidR="005A4C5D">
        <w:rPr>
          <w:bCs/>
          <w:sz w:val="20"/>
          <w:szCs w:val="20"/>
          <w:lang w:val="en-GB"/>
        </w:rPr>
        <w:t>However, the increase in EIRP</w:t>
      </w:r>
      <w:r w:rsidRPr="008220A9">
        <w:rPr>
          <w:bCs/>
          <w:sz w:val="20"/>
          <w:szCs w:val="20"/>
          <w:lang w:val="en-GB"/>
        </w:rPr>
        <w:t xml:space="preserve"> does not differentiate between increase in </w:t>
      </w:r>
      <w:r w:rsidR="005A4C5D">
        <w:rPr>
          <w:bCs/>
          <w:sz w:val="20"/>
          <w:szCs w:val="20"/>
          <w:lang w:val="en-GB"/>
        </w:rPr>
        <w:t>Tx</w:t>
      </w:r>
      <w:r w:rsidRPr="008220A9">
        <w:rPr>
          <w:bCs/>
          <w:sz w:val="20"/>
          <w:szCs w:val="20"/>
          <w:lang w:val="en-GB"/>
        </w:rPr>
        <w:t xml:space="preserve"> power or in beamforming gain, although EIRP increase by beamforming can be expected to cause less interference to other systems than an increase by </w:t>
      </w:r>
      <w:r w:rsidR="005A4C5D">
        <w:rPr>
          <w:bCs/>
          <w:sz w:val="20"/>
          <w:szCs w:val="20"/>
          <w:lang w:val="en-GB"/>
        </w:rPr>
        <w:t>Tx</w:t>
      </w:r>
      <w:r w:rsidRPr="008220A9">
        <w:rPr>
          <w:bCs/>
          <w:sz w:val="20"/>
          <w:szCs w:val="20"/>
          <w:lang w:val="en-GB"/>
        </w:rPr>
        <w:t xml:space="preserve"> power.</w:t>
      </w:r>
      <w:r w:rsidR="005A4C5D">
        <w:rPr>
          <w:bCs/>
          <w:sz w:val="20"/>
          <w:szCs w:val="20"/>
          <w:lang w:val="en-GB"/>
        </w:rPr>
        <w:t xml:space="preserve"> Further, any difference on the sensing beam and transmission beam is not reflected on the EDT determination.</w:t>
      </w:r>
    </w:p>
    <w:p w14:paraId="7C6D3BC7" w14:textId="77777777" w:rsidR="000B3F96" w:rsidRDefault="000B3F96" w:rsidP="00D15DC7">
      <w:pPr>
        <w:pStyle w:val="ListParagraph"/>
        <w:ind w:left="0"/>
        <w:jc w:val="both"/>
        <w:rPr>
          <w:bCs/>
          <w:sz w:val="20"/>
          <w:szCs w:val="20"/>
          <w:lang w:val="en-GB"/>
        </w:rPr>
      </w:pPr>
    </w:p>
    <w:p w14:paraId="500DA59F" w14:textId="5AF41551" w:rsidR="008466DE" w:rsidRPr="008220A9" w:rsidRDefault="000B3F96" w:rsidP="00D15DC7">
      <w:pPr>
        <w:pStyle w:val="ListParagraph"/>
        <w:ind w:left="0"/>
        <w:jc w:val="both"/>
        <w:rPr>
          <w:bCs/>
          <w:sz w:val="20"/>
          <w:szCs w:val="20"/>
          <w:lang w:val="en-GB"/>
        </w:rPr>
      </w:pPr>
      <w:r>
        <w:rPr>
          <w:bCs/>
          <w:sz w:val="20"/>
          <w:szCs w:val="20"/>
          <w:lang w:val="en-GB"/>
        </w:rPr>
        <w:t>However,</w:t>
      </w:r>
      <w:r w:rsidR="00A174FF">
        <w:rPr>
          <w:bCs/>
          <w:sz w:val="20"/>
          <w:szCs w:val="20"/>
          <w:lang w:val="en-GB"/>
        </w:rPr>
        <w:t xml:space="preserve"> the potential EDT adjustment shall not result in EDT that would violate EN 302 567 requirement. That means that any modification </w:t>
      </w:r>
      <w:proofErr w:type="gramStart"/>
      <w:r w:rsidR="00BB2399">
        <w:rPr>
          <w:bCs/>
          <w:sz w:val="20"/>
          <w:szCs w:val="20"/>
          <w:lang w:val="en-GB"/>
        </w:rPr>
        <w:t>e.g.</w:t>
      </w:r>
      <w:proofErr w:type="gramEnd"/>
      <w:r w:rsidR="00BB2399">
        <w:rPr>
          <w:bCs/>
          <w:sz w:val="20"/>
          <w:szCs w:val="20"/>
          <w:lang w:val="en-GB"/>
        </w:rPr>
        <w:t xml:space="preserve"> based on transmit beam gain </w:t>
      </w:r>
      <w:r w:rsidR="00A174FF">
        <w:rPr>
          <w:bCs/>
          <w:sz w:val="20"/>
          <w:szCs w:val="20"/>
          <w:lang w:val="en-GB"/>
        </w:rPr>
        <w:t>could only reduce the current EDT and penalize the affected equipment in the channel access.</w:t>
      </w:r>
      <w:r w:rsidR="00262D32">
        <w:rPr>
          <w:bCs/>
          <w:sz w:val="20"/>
          <w:szCs w:val="20"/>
          <w:lang w:val="en-GB"/>
        </w:rPr>
        <w:t xml:space="preserve"> </w:t>
      </w:r>
      <w:r w:rsidR="00A84C61">
        <w:rPr>
          <w:bCs/>
          <w:sz w:val="20"/>
          <w:szCs w:val="20"/>
          <w:lang w:val="en-GB"/>
        </w:rPr>
        <w:t xml:space="preserve">For example, </w:t>
      </w:r>
      <w:r w:rsidR="00262D32">
        <w:rPr>
          <w:bCs/>
          <w:sz w:val="20"/>
          <w:szCs w:val="20"/>
          <w:lang w:val="en-GB"/>
        </w:rPr>
        <w:t>we would further restrict channel access for NR equipment</w:t>
      </w:r>
      <w:r w:rsidR="00A84C61">
        <w:rPr>
          <w:bCs/>
          <w:sz w:val="20"/>
          <w:szCs w:val="20"/>
          <w:lang w:val="en-GB"/>
        </w:rPr>
        <w:t xml:space="preserve"> with </w:t>
      </w:r>
      <w:r w:rsidR="00A84C61">
        <w:rPr>
          <w:bCs/>
          <w:sz w:val="20"/>
          <w:szCs w:val="20"/>
          <w:lang w:val="en-GB"/>
        </w:rPr>
        <w:lastRenderedPageBreak/>
        <w:t xml:space="preserve">insufficient transmit beamforming gain. This raises difficult questions like how to determine insufficient beamforming gain – what beamforming gain is required so that equipment is not penalized for that? </w:t>
      </w:r>
      <w:r>
        <w:rPr>
          <w:bCs/>
          <w:sz w:val="20"/>
          <w:szCs w:val="20"/>
          <w:lang w:val="en-GB"/>
        </w:rPr>
        <w:t xml:space="preserve">Hence, </w:t>
      </w:r>
      <w:r w:rsidRPr="009A343B">
        <w:rPr>
          <w:bCs/>
          <w:sz w:val="20"/>
          <w:szCs w:val="20"/>
          <w:lang w:val="en-GB"/>
        </w:rPr>
        <w:t xml:space="preserve">specifying </w:t>
      </w:r>
      <w:r>
        <w:rPr>
          <w:bCs/>
          <w:sz w:val="20"/>
          <w:szCs w:val="20"/>
          <w:lang w:val="en-GB"/>
        </w:rPr>
        <w:t>EDT dependence on beamforming</w:t>
      </w:r>
      <w:r w:rsidRPr="009A343B">
        <w:rPr>
          <w:bCs/>
          <w:sz w:val="20"/>
          <w:szCs w:val="20"/>
          <w:lang w:val="en-GB"/>
        </w:rPr>
        <w:t xml:space="preserve"> is far from a trivial task</w:t>
      </w:r>
      <w:r>
        <w:rPr>
          <w:bCs/>
          <w:sz w:val="20"/>
          <w:szCs w:val="20"/>
          <w:lang w:val="en-GB"/>
        </w:rPr>
        <w:t xml:space="preserve">. </w:t>
      </w:r>
      <w:r w:rsidR="00BB2399">
        <w:rPr>
          <w:bCs/>
          <w:sz w:val="20"/>
          <w:szCs w:val="20"/>
          <w:lang w:val="en-GB"/>
        </w:rPr>
        <w:t>It should be also noted that</w:t>
      </w:r>
      <w:r w:rsidR="009A343B">
        <w:rPr>
          <w:bCs/>
          <w:sz w:val="20"/>
          <w:szCs w:val="20"/>
          <w:lang w:val="en-GB"/>
        </w:rPr>
        <w:t xml:space="preserve"> </w:t>
      </w:r>
      <w:r w:rsidR="00BB2399">
        <w:rPr>
          <w:bCs/>
          <w:sz w:val="20"/>
          <w:szCs w:val="20"/>
          <w:lang w:val="en-GB"/>
        </w:rPr>
        <w:t xml:space="preserve">estimating beamforming gain </w:t>
      </w:r>
      <w:r>
        <w:rPr>
          <w:bCs/>
          <w:sz w:val="20"/>
          <w:szCs w:val="20"/>
          <w:lang w:val="en-GB"/>
        </w:rPr>
        <w:t>is also a challenging</w:t>
      </w:r>
      <w:r w:rsidR="009A343B" w:rsidRPr="009A343B">
        <w:rPr>
          <w:bCs/>
          <w:sz w:val="20"/>
          <w:szCs w:val="20"/>
          <w:lang w:val="en-GB"/>
        </w:rPr>
        <w:t xml:space="preserve"> task</w:t>
      </w:r>
      <w:r>
        <w:rPr>
          <w:bCs/>
          <w:sz w:val="20"/>
          <w:szCs w:val="20"/>
          <w:lang w:val="en-GB"/>
        </w:rPr>
        <w:t xml:space="preserve"> for </w:t>
      </w:r>
      <w:r w:rsidR="00BB2399">
        <w:rPr>
          <w:bCs/>
          <w:sz w:val="20"/>
          <w:szCs w:val="20"/>
          <w:lang w:val="en-GB"/>
        </w:rPr>
        <w:t>implementation</w:t>
      </w:r>
      <w:r w:rsidR="009A343B">
        <w:rPr>
          <w:bCs/>
          <w:sz w:val="20"/>
          <w:szCs w:val="20"/>
          <w:lang w:val="en-GB"/>
        </w:rPr>
        <w:t>.</w:t>
      </w:r>
      <w:r>
        <w:rPr>
          <w:bCs/>
          <w:sz w:val="20"/>
          <w:szCs w:val="20"/>
          <w:lang w:val="en-GB"/>
        </w:rPr>
        <w:t xml:space="preserve"> Given the tight schedule of WI and considerable required standardization and implementation efforts, we propose that EDT is not </w:t>
      </w:r>
      <w:r w:rsidRPr="000B3F96">
        <w:rPr>
          <w:bCs/>
          <w:sz w:val="20"/>
          <w:szCs w:val="20"/>
          <w:lang w:val="en-GB"/>
        </w:rPr>
        <w:t xml:space="preserve">adjusted </w:t>
      </w:r>
      <w:r w:rsidRPr="00E57CC5">
        <w:rPr>
          <w:bCs/>
          <w:sz w:val="20"/>
          <w:szCs w:val="20"/>
          <w:lang w:val="en-GB"/>
        </w:rPr>
        <w:t>based on the transmit or sensing beam gain</w:t>
      </w:r>
      <w:r>
        <w:rPr>
          <w:bCs/>
          <w:sz w:val="20"/>
          <w:szCs w:val="20"/>
          <w:lang w:val="en-GB"/>
        </w:rPr>
        <w:t>.</w:t>
      </w:r>
    </w:p>
    <w:p w14:paraId="5F676227" w14:textId="503F2BF9" w:rsidR="00592388" w:rsidRDefault="00311262" w:rsidP="00592388">
      <w:pPr>
        <w:spacing w:before="180"/>
        <w:jc w:val="both"/>
        <w:rPr>
          <w:bCs/>
          <w:i/>
        </w:rPr>
      </w:pPr>
      <w:bookmarkStart w:id="8" w:name="_Hlk68622118"/>
      <w:bookmarkStart w:id="9" w:name="_Hlk61703213"/>
      <w:bookmarkStart w:id="10" w:name="_Hlk87016563"/>
      <w:r w:rsidRPr="00A11CA4">
        <w:rPr>
          <w:b/>
          <w:i/>
        </w:rPr>
        <w:t xml:space="preserve">Proposal </w:t>
      </w:r>
      <w:r w:rsidR="007F1B8F">
        <w:rPr>
          <w:b/>
          <w:i/>
        </w:rPr>
        <w:t>4</w:t>
      </w:r>
      <w:r w:rsidRPr="00A11CA4">
        <w:rPr>
          <w:b/>
          <w:i/>
        </w:rPr>
        <w:t>:</w:t>
      </w:r>
      <w:r>
        <w:rPr>
          <w:b/>
          <w:i/>
        </w:rPr>
        <w:t xml:space="preserve"> </w:t>
      </w:r>
      <w:r w:rsidR="00221CFF" w:rsidRPr="008220A9">
        <w:rPr>
          <w:bCs/>
          <w:i/>
        </w:rPr>
        <w:t>Further adjustment o</w:t>
      </w:r>
      <w:r w:rsidR="00C616A6">
        <w:rPr>
          <w:bCs/>
          <w:i/>
        </w:rPr>
        <w:t>f</w:t>
      </w:r>
      <w:r w:rsidR="00221CFF" w:rsidRPr="008220A9">
        <w:rPr>
          <w:bCs/>
          <w:i/>
        </w:rPr>
        <w:t xml:space="preserve"> ED</w:t>
      </w:r>
      <w:r w:rsidR="00221CFF">
        <w:rPr>
          <w:bCs/>
          <w:i/>
        </w:rPr>
        <w:t>T</w:t>
      </w:r>
      <w:r w:rsidR="00221CFF" w:rsidRPr="008220A9">
        <w:rPr>
          <w:bCs/>
          <w:i/>
        </w:rPr>
        <w:t xml:space="preserve"> based on the transmi</w:t>
      </w:r>
      <w:r w:rsidR="00A84C61">
        <w:rPr>
          <w:bCs/>
          <w:i/>
        </w:rPr>
        <w:t>t or sensing</w:t>
      </w:r>
      <w:r w:rsidR="00221CFF" w:rsidRPr="008220A9">
        <w:rPr>
          <w:bCs/>
          <w:i/>
        </w:rPr>
        <w:t xml:space="preserve"> beam</w:t>
      </w:r>
      <w:r w:rsidR="00A84C61">
        <w:rPr>
          <w:bCs/>
          <w:i/>
        </w:rPr>
        <w:t xml:space="preserve"> gain</w:t>
      </w:r>
      <w:r w:rsidR="00221CFF">
        <w:rPr>
          <w:bCs/>
          <w:i/>
        </w:rPr>
        <w:t xml:space="preserve"> is not specified.</w:t>
      </w:r>
    </w:p>
    <w:bookmarkEnd w:id="10"/>
    <w:p w14:paraId="31054E80" w14:textId="1C6FD0BD" w:rsidR="003B29AC" w:rsidRDefault="001F4918" w:rsidP="00643F8A">
      <w:pPr>
        <w:spacing w:before="180"/>
        <w:jc w:val="both"/>
        <w:rPr>
          <w:bCs/>
          <w:iCs/>
        </w:rPr>
      </w:pPr>
      <w:r>
        <w:rPr>
          <w:bCs/>
          <w:iCs/>
        </w:rPr>
        <w:t>During RAN1#106bis-e, it was agreed that the exact location of energy measurement during the 5 µs observation slot is left for implemention. One</w:t>
      </w:r>
      <w:r w:rsidR="006A4044">
        <w:rPr>
          <w:bCs/>
          <w:iCs/>
        </w:rPr>
        <w:t xml:space="preserve"> item related to </w:t>
      </w:r>
      <w:r>
        <w:rPr>
          <w:bCs/>
          <w:iCs/>
        </w:rPr>
        <w:t>energy measurement remaining open is the minimum duration for the energy measurement.</w:t>
      </w:r>
      <w:r w:rsidR="006A4044">
        <w:rPr>
          <w:bCs/>
          <w:iCs/>
        </w:rPr>
        <w:t xml:space="preserve"> Determination of minimum measurement duration has been proposed as well as leaving it for implementation to decide. Main concern against leaving it </w:t>
      </w:r>
      <w:r w:rsidR="003B29AC">
        <w:rPr>
          <w:bCs/>
          <w:iCs/>
        </w:rPr>
        <w:t xml:space="preserve">for implementation has been potentially inaccurate measurements and intentional biasing of measurements. </w:t>
      </w:r>
      <w:r w:rsidR="00845938">
        <w:rPr>
          <w:bCs/>
          <w:iCs/>
        </w:rPr>
        <w:t>However,</w:t>
      </w:r>
      <w:r w:rsidR="003B29AC">
        <w:rPr>
          <w:bCs/>
          <w:iCs/>
        </w:rPr>
        <w:t xml:space="preserve"> minimum measurement duration cannot be easily verified and does not alone ensure sufficiently accurate measurement.</w:t>
      </w:r>
      <w:r w:rsidR="00845938">
        <w:rPr>
          <w:bCs/>
          <w:iCs/>
        </w:rPr>
        <w:t xml:space="preserve"> In Europe, sufficient measurement accuracy is verified via ETSI EN 302 567 adaptivity test, but such tests are not required in all regions.</w:t>
      </w:r>
      <w:r w:rsidR="003B29AC">
        <w:rPr>
          <w:bCs/>
          <w:iCs/>
        </w:rPr>
        <w:t xml:space="preserve"> To address the concern on the measurement accuracy, RAN4 may consider defining a requirement on measurement or channel access accuracy, while the minimum measurement duration is left for implementation. </w:t>
      </w:r>
    </w:p>
    <w:p w14:paraId="025CBC2C" w14:textId="3C90EA12" w:rsidR="00E578FF" w:rsidRPr="00702C92" w:rsidRDefault="003B29AC" w:rsidP="00C45AC7">
      <w:pPr>
        <w:spacing w:before="180"/>
        <w:jc w:val="both"/>
        <w:rPr>
          <w:bCs/>
          <w:i/>
        </w:rPr>
      </w:pPr>
      <w:bookmarkStart w:id="11" w:name="_Hlk87016573"/>
      <w:r w:rsidRPr="00A11CA4">
        <w:rPr>
          <w:b/>
          <w:i/>
        </w:rPr>
        <w:t xml:space="preserve">Proposal </w:t>
      </w:r>
      <w:r>
        <w:rPr>
          <w:b/>
          <w:i/>
        </w:rPr>
        <w:t>5</w:t>
      </w:r>
      <w:r w:rsidRPr="00A11CA4">
        <w:rPr>
          <w:b/>
          <w:i/>
        </w:rPr>
        <w:t>:</w:t>
      </w:r>
      <w:r>
        <w:rPr>
          <w:b/>
          <w:i/>
        </w:rPr>
        <w:t xml:space="preserve"> </w:t>
      </w:r>
      <w:r w:rsidR="00702C92">
        <w:rPr>
          <w:bCs/>
          <w:i/>
        </w:rPr>
        <w:t>M</w:t>
      </w:r>
      <w:r w:rsidRPr="000116D4">
        <w:rPr>
          <w:bCs/>
          <w:i/>
        </w:rPr>
        <w:t>inimum duration for energy measurement during the 5 µs observation slot</w:t>
      </w:r>
      <w:r w:rsidR="00702C92" w:rsidRPr="000116D4">
        <w:rPr>
          <w:bCs/>
          <w:i/>
        </w:rPr>
        <w:t xml:space="preserve"> is not defined. LS is sent to RAN4 to consider defining a requirement on measurement or channel access accuracy.</w:t>
      </w:r>
    </w:p>
    <w:bookmarkEnd w:id="8"/>
    <w:bookmarkEnd w:id="9"/>
    <w:bookmarkEnd w:id="11"/>
    <w:p w14:paraId="4462D0FA" w14:textId="3B842660" w:rsidR="00BB713C" w:rsidRDefault="00BB713C" w:rsidP="00C45AC7">
      <w:pPr>
        <w:pStyle w:val="Heading2"/>
        <w:spacing w:before="360"/>
        <w:ind w:left="578" w:hanging="578"/>
      </w:pPr>
      <w:r>
        <w:t xml:space="preserve">Multi-channel LBT </w:t>
      </w:r>
    </w:p>
    <w:p w14:paraId="7065C02B" w14:textId="70E871EC" w:rsidR="00DA7989" w:rsidRDefault="00DA7989" w:rsidP="00DA7989">
      <w:pPr>
        <w:rPr>
          <w:snapToGrid w:val="0"/>
        </w:rPr>
      </w:pPr>
      <w:bookmarkStart w:id="12" w:name="_Hlk68622208"/>
      <w:r>
        <w:rPr>
          <w:rFonts w:hint="eastAsia"/>
          <w:lang w:val="en-US" w:eastAsia="zh-CN"/>
        </w:rPr>
        <w:t>In RAN1 #10</w:t>
      </w:r>
      <w:r>
        <w:rPr>
          <w:lang w:val="en-US" w:eastAsia="zh-CN"/>
        </w:rPr>
        <w:t>4</w:t>
      </w:r>
      <w:r>
        <w:rPr>
          <w:rFonts w:hint="eastAsia"/>
          <w:lang w:val="en-US" w:eastAsia="zh-CN"/>
        </w:rPr>
        <w:t>-</w:t>
      </w:r>
      <w:r>
        <w:rPr>
          <w:lang w:val="en-US" w:eastAsia="zh-CN"/>
        </w:rPr>
        <w:t>e</w:t>
      </w:r>
      <w:r>
        <w:rPr>
          <w:rFonts w:hint="eastAsia"/>
          <w:lang w:val="en-US" w:eastAsia="zh-CN"/>
        </w:rPr>
        <w:t xml:space="preserve"> meeting</w:t>
      </w:r>
      <w:r>
        <w:rPr>
          <w:lang w:val="en-US" w:eastAsia="zh-CN"/>
        </w:rPr>
        <w:t xml:space="preserve"> </w:t>
      </w:r>
      <w:r w:rsidR="00156560">
        <w:rPr>
          <w:lang w:val="en-US" w:eastAsia="zh-CN"/>
        </w:rPr>
        <w:fldChar w:fldCharType="begin"/>
      </w:r>
      <w:r w:rsidR="00156560">
        <w:rPr>
          <w:lang w:val="en-US" w:eastAsia="zh-CN"/>
        </w:rPr>
        <w:instrText xml:space="preserve"> REF _Ref86131970 \r \h </w:instrText>
      </w:r>
      <w:r w:rsidR="00156560">
        <w:rPr>
          <w:lang w:val="en-US" w:eastAsia="zh-CN"/>
        </w:rPr>
      </w:r>
      <w:r w:rsidR="00156560">
        <w:rPr>
          <w:lang w:val="en-US" w:eastAsia="zh-CN"/>
        </w:rPr>
        <w:fldChar w:fldCharType="separate"/>
      </w:r>
      <w:r w:rsidR="00156560">
        <w:rPr>
          <w:lang w:val="en-US" w:eastAsia="zh-CN"/>
        </w:rPr>
        <w:t>[13]</w:t>
      </w:r>
      <w:r w:rsidR="00156560">
        <w:rPr>
          <w:lang w:val="en-US" w:eastAsia="zh-CN"/>
        </w:rPr>
        <w:fldChar w:fldCharType="end"/>
      </w:r>
      <w:r>
        <w:rPr>
          <w:rFonts w:hint="eastAsia"/>
          <w:lang w:val="en-US" w:eastAsia="zh-CN"/>
        </w:rPr>
        <w:t xml:space="preserve">, the following </w:t>
      </w:r>
      <w:r>
        <w:rPr>
          <w:lang w:val="en-US" w:eastAsia="zh-CN"/>
        </w:rPr>
        <w:t>agreement has b</w:t>
      </w:r>
      <w:r>
        <w:rPr>
          <w:rFonts w:hint="eastAsia"/>
          <w:lang w:val="en-US" w:eastAsia="zh-CN"/>
        </w:rPr>
        <w:t>een reached</w:t>
      </w:r>
      <w:r>
        <w:rPr>
          <w:lang w:val="en-US" w:eastAsia="zh-CN"/>
        </w:rPr>
        <w:t xml:space="preserve"> about </w:t>
      </w:r>
      <w:r w:rsidRPr="00E004E8">
        <w:rPr>
          <w:lang w:val="en-US" w:eastAsia="zh-CN"/>
        </w:rPr>
        <w:t>multi-channel LBT:</w:t>
      </w:r>
    </w:p>
    <w:tbl>
      <w:tblPr>
        <w:tblStyle w:val="TableGrid"/>
        <w:tblW w:w="0" w:type="auto"/>
        <w:tblLook w:val="04A0" w:firstRow="1" w:lastRow="0" w:firstColumn="1" w:lastColumn="0" w:noHBand="0" w:noVBand="1"/>
      </w:tblPr>
      <w:tblGrid>
        <w:gridCol w:w="9629"/>
      </w:tblGrid>
      <w:tr w:rsidR="00DA7989" w14:paraId="2D0B2B2A" w14:textId="77777777" w:rsidTr="00ED545A">
        <w:tc>
          <w:tcPr>
            <w:tcW w:w="9629" w:type="dxa"/>
          </w:tcPr>
          <w:p w14:paraId="0A8A1FFE" w14:textId="77777777" w:rsidR="00DA7989" w:rsidRPr="00E36F35" w:rsidRDefault="00DA7989" w:rsidP="00E36F35">
            <w:pPr>
              <w:pStyle w:val="discussionpoint"/>
              <w:spacing w:before="120" w:after="0"/>
              <w:rPr>
                <w:rFonts w:ascii="Times New Roman" w:hAnsi="Times New Roman"/>
                <w:highlight w:val="green"/>
              </w:rPr>
            </w:pPr>
            <w:r w:rsidRPr="00E36F35">
              <w:rPr>
                <w:rFonts w:ascii="Times New Roman" w:hAnsi="Times New Roman"/>
                <w:highlight w:val="green"/>
              </w:rPr>
              <w:t>Agreement:</w:t>
            </w:r>
          </w:p>
          <w:p w14:paraId="6FFA1C2D" w14:textId="77777777" w:rsidR="00DA7989" w:rsidRPr="00E36F35" w:rsidRDefault="00DA7989" w:rsidP="00ED545A">
            <w:pPr>
              <w:spacing w:after="0"/>
            </w:pPr>
            <w:r w:rsidRPr="00E36F35">
              <w:t>Define Type A and Type B multi-channel channel access as:</w:t>
            </w:r>
          </w:p>
          <w:p w14:paraId="6917E06F"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 xml:space="preserve">Type A: Perform independent </w:t>
            </w:r>
            <w:proofErr w:type="spellStart"/>
            <w:r w:rsidRPr="00E36F35">
              <w:rPr>
                <w:sz w:val="20"/>
                <w:szCs w:val="20"/>
                <w:lang w:val="en-GB"/>
              </w:rPr>
              <w:t>eCCA</w:t>
            </w:r>
            <w:proofErr w:type="spellEnd"/>
            <w:r w:rsidRPr="00E36F35">
              <w:rPr>
                <w:sz w:val="20"/>
                <w:szCs w:val="20"/>
                <w:lang w:val="en-GB"/>
              </w:rPr>
              <w:t xml:space="preserve"> for each channel</w:t>
            </w:r>
          </w:p>
          <w:p w14:paraId="5409E65A"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 xml:space="preserve">Type B: Identify a primary channel and perform </w:t>
            </w:r>
            <w:proofErr w:type="spellStart"/>
            <w:r w:rsidRPr="00E36F35">
              <w:rPr>
                <w:sz w:val="20"/>
                <w:szCs w:val="20"/>
                <w:lang w:val="en-GB"/>
              </w:rPr>
              <w:t>eCCA</w:t>
            </w:r>
            <w:proofErr w:type="spellEnd"/>
            <w:r w:rsidRPr="00E36F35">
              <w:rPr>
                <w:sz w:val="20"/>
                <w:szCs w:val="20"/>
                <w:lang w:val="en-GB"/>
              </w:rPr>
              <w:t xml:space="preserve"> on the primary channel, while perform Cat 2 LBT for other channels in the last observation slot</w:t>
            </w:r>
          </w:p>
          <w:p w14:paraId="1AD6F758" w14:textId="77777777" w:rsidR="00DA7989" w:rsidRPr="00E36F35" w:rsidRDefault="00DA7989" w:rsidP="00ED545A">
            <w:pPr>
              <w:spacing w:before="120" w:after="0"/>
            </w:pPr>
            <w:r w:rsidRPr="00E36F35">
              <w:t>Down-selection between</w:t>
            </w:r>
          </w:p>
          <w:p w14:paraId="43DBACFB"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Alt1: Support Type A multi-channel channel access only</w:t>
            </w:r>
          </w:p>
          <w:p w14:paraId="5D87F3FF"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Alt2: Support both Type A and Type B multi-channel channel access.</w:t>
            </w:r>
          </w:p>
          <w:p w14:paraId="43A85D2C" w14:textId="77777777" w:rsidR="00DA7989" w:rsidRDefault="00DA7989" w:rsidP="00E36F35">
            <w:pPr>
              <w:spacing w:after="120"/>
              <w:rPr>
                <w:snapToGrid w:val="0"/>
              </w:rPr>
            </w:pPr>
            <w:r w:rsidRPr="00E36F35">
              <w:t xml:space="preserve">Note: How </w:t>
            </w:r>
            <w:proofErr w:type="spellStart"/>
            <w:r w:rsidRPr="00E36F35">
              <w:t>eCCA</w:t>
            </w:r>
            <w:proofErr w:type="spellEnd"/>
            <w:r w:rsidRPr="00E36F35">
              <w:t xml:space="preserve"> is performed on each channel, and the BW of the channels over which </w:t>
            </w:r>
            <w:proofErr w:type="spellStart"/>
            <w:r w:rsidRPr="00E36F35">
              <w:t>eCCAs</w:t>
            </w:r>
            <w:proofErr w:type="spellEnd"/>
            <w:r w:rsidRPr="00E36F35">
              <w:t xml:space="preserve"> are performed are separately discussed</w:t>
            </w:r>
          </w:p>
        </w:tc>
      </w:tr>
    </w:tbl>
    <w:p w14:paraId="2083BD5B" w14:textId="77777777" w:rsidR="00DA7989" w:rsidRDefault="00DA7989" w:rsidP="00DA7989">
      <w:pPr>
        <w:spacing w:after="0"/>
        <w:jc w:val="both"/>
        <w:rPr>
          <w:rFonts w:eastAsia="Times New Roman"/>
        </w:rPr>
      </w:pPr>
    </w:p>
    <w:p w14:paraId="6915C960" w14:textId="2D8FE5F3" w:rsidR="00361754" w:rsidRDefault="00361754" w:rsidP="00361754">
      <w:pPr>
        <w:rPr>
          <w:lang w:val="en-US" w:eastAsia="zh-CN"/>
        </w:rPr>
      </w:pPr>
      <w:r>
        <w:rPr>
          <w:lang w:val="en-US" w:eastAsia="zh-CN"/>
        </w:rPr>
        <w:t xml:space="preserve">Furthermore, </w:t>
      </w:r>
      <w:r>
        <w:rPr>
          <w:rFonts w:hint="eastAsia"/>
          <w:lang w:val="en-US" w:eastAsia="zh-CN"/>
        </w:rPr>
        <w:t xml:space="preserve">the following </w:t>
      </w:r>
      <w:r>
        <w:rPr>
          <w:lang w:val="en-US" w:eastAsia="zh-CN"/>
        </w:rPr>
        <w:t>conclusion has b</w:t>
      </w:r>
      <w:r>
        <w:rPr>
          <w:rFonts w:hint="eastAsia"/>
          <w:lang w:val="en-US" w:eastAsia="zh-CN"/>
        </w:rPr>
        <w:t>een reached</w:t>
      </w:r>
      <w:r>
        <w:rPr>
          <w:lang w:val="en-US" w:eastAsia="zh-CN"/>
        </w:rPr>
        <w:t xml:space="preserve"> </w:t>
      </w:r>
      <w:r w:rsidR="00B70098">
        <w:rPr>
          <w:lang w:val="en-US" w:eastAsia="zh-CN"/>
        </w:rPr>
        <w:t xml:space="preserve">on </w:t>
      </w:r>
      <w:r>
        <w:rPr>
          <w:lang w:val="en-US" w:eastAsia="zh-CN"/>
        </w:rPr>
        <w:t xml:space="preserve">CWS </w:t>
      </w:r>
      <w:r w:rsidR="00B70098">
        <w:rPr>
          <w:lang w:val="en-US" w:eastAsia="zh-CN"/>
        </w:rPr>
        <w:t xml:space="preserve">adjustment </w:t>
      </w:r>
      <w:r w:rsidR="00BF4227">
        <w:rPr>
          <w:lang w:val="en-US" w:eastAsia="zh-CN"/>
        </w:rPr>
        <w:t xml:space="preserve">at </w:t>
      </w:r>
      <w:r w:rsidR="00BF4227">
        <w:rPr>
          <w:rFonts w:hint="eastAsia"/>
          <w:lang w:val="en-US" w:eastAsia="zh-CN"/>
        </w:rPr>
        <w:t>RAN1 #106bis-</w:t>
      </w:r>
      <w:r w:rsidR="00BF4227">
        <w:rPr>
          <w:lang w:val="en-US" w:eastAsia="zh-CN"/>
        </w:rPr>
        <w:t>e</w:t>
      </w:r>
      <w:r w:rsidR="00BF4227">
        <w:rPr>
          <w:rFonts w:hint="eastAsia"/>
          <w:lang w:val="en-US" w:eastAsia="zh-CN"/>
        </w:rPr>
        <w:t xml:space="preserve"> </w:t>
      </w:r>
      <w:r w:rsidR="00156560">
        <w:rPr>
          <w:lang w:val="en-US" w:eastAsia="zh-CN"/>
        </w:rPr>
        <w:fldChar w:fldCharType="begin"/>
      </w:r>
      <w:r w:rsidR="00156560">
        <w:rPr>
          <w:lang w:val="en-US" w:eastAsia="zh-CN"/>
        </w:rPr>
        <w:instrText xml:space="preserve"> REF _Ref86131992 \r \h </w:instrText>
      </w:r>
      <w:r w:rsidR="00156560">
        <w:rPr>
          <w:lang w:val="en-US" w:eastAsia="zh-CN"/>
        </w:rPr>
      </w:r>
      <w:r w:rsidR="00156560">
        <w:rPr>
          <w:lang w:val="en-US" w:eastAsia="zh-CN"/>
        </w:rPr>
        <w:fldChar w:fldCharType="separate"/>
      </w:r>
      <w:r w:rsidR="00156560">
        <w:rPr>
          <w:lang w:val="en-US" w:eastAsia="zh-CN"/>
        </w:rPr>
        <w:t>[16]</w:t>
      </w:r>
      <w:r w:rsidR="00156560">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29"/>
      </w:tblGrid>
      <w:tr w:rsidR="00361754" w14:paraId="5C023E1B" w14:textId="77777777" w:rsidTr="00284682">
        <w:tc>
          <w:tcPr>
            <w:tcW w:w="9629" w:type="dxa"/>
          </w:tcPr>
          <w:p w14:paraId="76975123" w14:textId="21FE3B03" w:rsidR="00981819" w:rsidRPr="000116D4" w:rsidRDefault="00361754" w:rsidP="000116D4">
            <w:pPr>
              <w:spacing w:before="120" w:after="0"/>
              <w:rPr>
                <w:highlight w:val="darkYellow"/>
                <w:lang w:eastAsia="x-none"/>
              </w:rPr>
            </w:pPr>
            <w:r w:rsidRPr="000116D4">
              <w:rPr>
                <w:highlight w:val="darkYellow"/>
                <w:lang w:eastAsia="x-none"/>
              </w:rPr>
              <w:t>Conclusion:</w:t>
            </w:r>
          </w:p>
          <w:p w14:paraId="130C5AC0" w14:textId="77777777" w:rsidR="00361754" w:rsidRPr="00BA130C" w:rsidRDefault="00361754" w:rsidP="000116D4">
            <w:pPr>
              <w:rPr>
                <w:rFonts w:cs="Times"/>
                <w:lang w:eastAsia="ko-KR"/>
              </w:rPr>
            </w:pPr>
            <w:r w:rsidRPr="00A52C5A">
              <w:rPr>
                <w:rFonts w:cs="Times"/>
                <w:lang w:eastAsia="ko-KR"/>
              </w:rPr>
              <w:t>There is no consensus to introduce CWS Adjustment for unlicensed operation in FR2-2</w:t>
            </w:r>
            <w:r>
              <w:rPr>
                <w:rFonts w:cs="Times"/>
                <w:lang w:eastAsia="ko-KR"/>
              </w:rPr>
              <w:t>.</w:t>
            </w:r>
          </w:p>
        </w:tc>
      </w:tr>
    </w:tbl>
    <w:p w14:paraId="79041064" w14:textId="77777777" w:rsidR="00DA7989" w:rsidRDefault="00DA7989" w:rsidP="00C501E3">
      <w:pPr>
        <w:spacing w:before="120"/>
      </w:pPr>
      <w:r w:rsidRPr="6F92EAD5">
        <w:rPr>
          <w:rFonts w:eastAsia="Times New Roman"/>
        </w:rPr>
        <w:t>For operation in the 52.6-71 GHz band, it is beneficial to support multi</w:t>
      </w:r>
      <w:r>
        <w:rPr>
          <w:rFonts w:eastAsia="Times New Roman"/>
        </w:rPr>
        <w:t xml:space="preserve">-channel </w:t>
      </w:r>
      <w:r w:rsidRPr="6F92EAD5">
        <w:rPr>
          <w:rFonts w:eastAsia="Times New Roman"/>
        </w:rPr>
        <w:t xml:space="preserve">LBT to </w:t>
      </w:r>
      <w:r>
        <w:rPr>
          <w:rFonts w:eastAsia="Times New Roman"/>
        </w:rPr>
        <w:t>facilitate</w:t>
      </w:r>
      <w:r w:rsidRPr="6F92EAD5">
        <w:rPr>
          <w:rFonts w:eastAsia="Times New Roman"/>
        </w:rPr>
        <w:t xml:space="preserve"> wideband operation as already supported in Rel-15/16. </w:t>
      </w:r>
      <w:r>
        <w:rPr>
          <w:rFonts w:eastAsia="Times New Roman"/>
        </w:rPr>
        <w:t xml:space="preserve">Therefore, </w:t>
      </w:r>
      <w:r w:rsidRPr="6F92EAD5">
        <w:rPr>
          <w:rFonts w:eastAsia="Times New Roman"/>
        </w:rPr>
        <w:t>NR-U</w:t>
      </w:r>
      <w:r>
        <w:rPr>
          <w:rFonts w:eastAsia="Times New Roman"/>
        </w:rPr>
        <w:t xml:space="preserve"> at 60 GHz</w:t>
      </w:r>
      <w:r w:rsidRPr="6F92EAD5">
        <w:rPr>
          <w:rFonts w:eastAsia="Times New Roman"/>
        </w:rPr>
        <w:t xml:space="preserve"> </w:t>
      </w:r>
      <w:r>
        <w:rPr>
          <w:rFonts w:eastAsia="Times New Roman"/>
        </w:rPr>
        <w:t>should</w:t>
      </w:r>
      <w:r w:rsidRPr="6F92EAD5">
        <w:rPr>
          <w:rFonts w:eastAsia="Times New Roman"/>
        </w:rPr>
        <w:t xml:space="preserve"> support multiple</w:t>
      </w:r>
      <w:r>
        <w:rPr>
          <w:rFonts w:eastAsia="Times New Roman"/>
        </w:rPr>
        <w:t>-</w:t>
      </w:r>
      <w:r w:rsidRPr="6F92EAD5">
        <w:rPr>
          <w:rFonts w:eastAsia="Times New Roman"/>
        </w:rPr>
        <w:t>channel</w:t>
      </w:r>
      <w:r>
        <w:rPr>
          <w:rFonts w:eastAsia="Times New Roman"/>
        </w:rPr>
        <w:t xml:space="preserve"> access</w:t>
      </w:r>
      <w:r w:rsidRPr="6F92EAD5">
        <w:rPr>
          <w:rFonts w:eastAsia="Times New Roman"/>
        </w:rPr>
        <w:t xml:space="preserve"> </w:t>
      </w:r>
      <w:r>
        <w:rPr>
          <w:rFonts w:eastAsia="Times New Roman"/>
        </w:rPr>
        <w:t xml:space="preserve">operation at least for the case of wideband carrier, e.g., </w:t>
      </w:r>
      <w:r w:rsidRPr="6F92EAD5">
        <w:rPr>
          <w:rFonts w:eastAsia="Times New Roman"/>
        </w:rPr>
        <w:t xml:space="preserve">in </w:t>
      </w:r>
      <w:r>
        <w:rPr>
          <w:rFonts w:eastAsia="Times New Roman"/>
        </w:rPr>
        <w:t xml:space="preserve">the </w:t>
      </w:r>
      <w:r w:rsidRPr="6F92EAD5">
        <w:rPr>
          <w:rFonts w:eastAsia="Times New Roman"/>
        </w:rPr>
        <w:t>range of 400 MHz to 2.16 GHz.</w:t>
      </w:r>
      <w:r>
        <w:t xml:space="preserve"> </w:t>
      </w:r>
    </w:p>
    <w:p w14:paraId="2BF5BF58" w14:textId="77777777" w:rsidR="00DA7989" w:rsidRDefault="00DA7989" w:rsidP="00DA7989">
      <w:pPr>
        <w:jc w:val="both"/>
      </w:pPr>
      <w:bookmarkStart w:id="13" w:name="_Hlk86916319"/>
      <w:r w:rsidRPr="1E07126A">
        <w:rPr>
          <w:rFonts w:eastAsia="Times New Roman"/>
        </w:rPr>
        <w:t xml:space="preserve">ETSI EN 302 567 specifies support for the Type A channel access </w:t>
      </w:r>
      <w:r>
        <w:rPr>
          <w:rFonts w:eastAsia="Times New Roman"/>
        </w:rPr>
        <w:t xml:space="preserve">operation </w:t>
      </w:r>
      <w:r w:rsidRPr="1E07126A">
        <w:rPr>
          <w:rFonts w:eastAsia="Times New Roman"/>
        </w:rPr>
        <w:t xml:space="preserve">on 60GHz unlicensed band. This kind of operation was also used for Rel-16 NR-U. Hence, the Type A </w:t>
      </w:r>
      <w:r>
        <w:rPr>
          <w:rFonts w:eastAsia="Times New Roman"/>
        </w:rPr>
        <w:t>channel access</w:t>
      </w:r>
      <w:r w:rsidRPr="1E07126A">
        <w:rPr>
          <w:rFonts w:eastAsia="Times New Roman"/>
        </w:rPr>
        <w:t xml:space="preserve"> </w:t>
      </w:r>
      <w:r>
        <w:rPr>
          <w:rFonts w:eastAsia="Times New Roman"/>
        </w:rPr>
        <w:t xml:space="preserve">operation </w:t>
      </w:r>
      <w:r w:rsidRPr="1E07126A">
        <w:rPr>
          <w:rFonts w:eastAsia="Times New Roman"/>
        </w:rPr>
        <w:t xml:space="preserve">should </w:t>
      </w:r>
      <w:proofErr w:type="gramStart"/>
      <w:r w:rsidRPr="1E07126A">
        <w:rPr>
          <w:rFonts w:eastAsia="Times New Roman"/>
        </w:rPr>
        <w:t>definitely be</w:t>
      </w:r>
      <w:proofErr w:type="gramEnd"/>
      <w:r w:rsidRPr="1E07126A">
        <w:rPr>
          <w:rFonts w:eastAsia="Times New Roman"/>
        </w:rPr>
        <w:t xml:space="preserve"> supported </w:t>
      </w:r>
      <w:r w:rsidRPr="00081162">
        <w:t>for multi-channel operation</w:t>
      </w:r>
      <w:bookmarkEnd w:id="13"/>
      <w:r w:rsidRPr="00081162">
        <w:t xml:space="preserve">. </w:t>
      </w:r>
    </w:p>
    <w:p w14:paraId="0DBA65EB" w14:textId="37F309E4" w:rsidR="00DA7989" w:rsidRDefault="00DA7989" w:rsidP="00DA7989">
      <w:pPr>
        <w:jc w:val="both"/>
        <w:rPr>
          <w:lang w:val="en-US"/>
        </w:rPr>
      </w:pPr>
      <w:r>
        <w:rPr>
          <w:lang w:eastAsia="x-none"/>
        </w:rPr>
        <w:t xml:space="preserve">Type B operation corresponds to the channel bonding case for multiple-channel access as defined in </w:t>
      </w:r>
      <w:r>
        <w:rPr>
          <w:lang w:val="en-US"/>
        </w:rPr>
        <w:t xml:space="preserve">5 GHz specifications. However, </w:t>
      </w:r>
      <w:r w:rsidRPr="1E07126A">
        <w:rPr>
          <w:rFonts w:eastAsia="Times New Roman"/>
        </w:rPr>
        <w:t>ETSI</w:t>
      </w:r>
      <w:r>
        <w:rPr>
          <w:rFonts w:eastAsia="Times New Roman"/>
        </w:rPr>
        <w:t xml:space="preserve"> regulation in EN 302 567 doesn’t </w:t>
      </w:r>
      <w:r w:rsidDel="00994AC2">
        <w:rPr>
          <w:rFonts w:eastAsia="Times New Roman"/>
        </w:rPr>
        <w:t>specify</w:t>
      </w:r>
      <w:r w:rsidR="00994AC2">
        <w:rPr>
          <w:rFonts w:eastAsia="Times New Roman"/>
        </w:rPr>
        <w:t xml:space="preserve"> </w:t>
      </w:r>
      <w:r>
        <w:rPr>
          <w:lang w:val="en-US"/>
        </w:rPr>
        <w:t xml:space="preserve">the channel </w:t>
      </w:r>
      <w:r>
        <w:rPr>
          <w:lang w:eastAsia="x-none"/>
        </w:rPr>
        <w:t xml:space="preserve">bonding-based multiple-channel access on 60GHz unlicensed band. Furthermore, </w:t>
      </w:r>
      <w:r>
        <w:rPr>
          <w:rFonts w:eastAsia="Times New Roman"/>
        </w:rPr>
        <w:t xml:space="preserve">Type B channel access further relies on an assumption on pre-determined or fixed channelization. For example, in </w:t>
      </w:r>
      <w:r w:rsidR="00B06169">
        <w:rPr>
          <w:rFonts w:eastAsia="Times New Roman"/>
        </w:rPr>
        <w:t xml:space="preserve">NR-U on </w:t>
      </w:r>
      <w:r>
        <w:rPr>
          <w:rFonts w:eastAsia="Times New Roman"/>
        </w:rPr>
        <w:t xml:space="preserve">5GHz </w:t>
      </w:r>
      <w:r w:rsidR="00B06169">
        <w:rPr>
          <w:rFonts w:eastAsia="Times New Roman"/>
        </w:rPr>
        <w:t xml:space="preserve">spectrum, </w:t>
      </w:r>
      <w:r w:rsidR="00B06169">
        <w:rPr>
          <w:lang w:val="en-US"/>
        </w:rPr>
        <w:t>a fixed</w:t>
      </w:r>
      <w:r>
        <w:rPr>
          <w:lang w:val="en-US"/>
        </w:rPr>
        <w:t xml:space="preserve"> channelization and </w:t>
      </w:r>
      <w:r w:rsidR="00B06169">
        <w:rPr>
          <w:lang w:val="en-US"/>
        </w:rPr>
        <w:t xml:space="preserve">LBT BW </w:t>
      </w:r>
      <w:r>
        <w:rPr>
          <w:lang w:val="en-US"/>
        </w:rPr>
        <w:t xml:space="preserve">of 20 MHz are defined for channel bonding based multi-channel access. </w:t>
      </w:r>
      <w:r w:rsidR="00B06169">
        <w:rPr>
          <w:lang w:val="en-US"/>
        </w:rPr>
        <w:t>However, o</w:t>
      </w:r>
      <w:r>
        <w:rPr>
          <w:lang w:val="en-US"/>
        </w:rPr>
        <w:t xml:space="preserve">n 60GHz, </w:t>
      </w:r>
      <w:r>
        <w:rPr>
          <w:rFonts w:eastAsia="Times New Roman"/>
        </w:rPr>
        <w:t xml:space="preserve">there is </w:t>
      </w:r>
      <w:r>
        <w:rPr>
          <w:lang w:val="en-US"/>
        </w:rPr>
        <w:t xml:space="preserve">no fixed channelization or nominal channel BW defined in </w:t>
      </w:r>
      <w:r w:rsidRPr="007A0924">
        <w:rPr>
          <w:lang w:val="en-US"/>
        </w:rPr>
        <w:t>ETSI BRAN regulation</w:t>
      </w:r>
      <w:r>
        <w:rPr>
          <w:lang w:val="en-US"/>
        </w:rPr>
        <w:t xml:space="preserve"> </w:t>
      </w:r>
      <w:r>
        <w:t xml:space="preserve">where different channel bandwidths are supported. </w:t>
      </w:r>
      <w:r w:rsidR="00B06169">
        <w:t>S</w:t>
      </w:r>
      <w:r>
        <w:t>upport of Type B channel access w</w:t>
      </w:r>
      <w:r w:rsidR="00B06169">
        <w:t>ould</w:t>
      </w:r>
      <w:r>
        <w:t xml:space="preserve"> impose </w:t>
      </w:r>
      <w:r>
        <w:rPr>
          <w:lang w:val="en-US"/>
        </w:rPr>
        <w:t>unnecessary restriction</w:t>
      </w:r>
      <w:r w:rsidR="00B06169">
        <w:rPr>
          <w:lang w:val="en-US"/>
        </w:rPr>
        <w:t>s</w:t>
      </w:r>
      <w:r>
        <w:rPr>
          <w:lang w:val="en-US"/>
        </w:rPr>
        <w:t xml:space="preserve"> on the </w:t>
      </w:r>
      <w:r w:rsidR="00390785">
        <w:t>design of supported channel bandwidths</w:t>
      </w:r>
      <w:r w:rsidR="00390785">
        <w:rPr>
          <w:lang w:val="en-US"/>
        </w:rPr>
        <w:t xml:space="preserve"> </w:t>
      </w:r>
      <w:r>
        <w:rPr>
          <w:lang w:val="en-US"/>
        </w:rPr>
        <w:t>for NR-U on 60GHz unlicensed band and cause extra specification efforts in 3GPP RAN1</w:t>
      </w:r>
      <w:r w:rsidR="00B06169">
        <w:rPr>
          <w:lang w:val="en-US"/>
        </w:rPr>
        <w:t xml:space="preserve"> as well as RAN4</w:t>
      </w:r>
      <w:r>
        <w:rPr>
          <w:lang w:val="en-US"/>
        </w:rPr>
        <w:t xml:space="preserve">. </w:t>
      </w:r>
    </w:p>
    <w:p w14:paraId="42E49EC5" w14:textId="47636AE9" w:rsidR="00DA7989" w:rsidRDefault="00DA7989" w:rsidP="00DA7989">
      <w:pPr>
        <w:jc w:val="both"/>
        <w:rPr>
          <w:rFonts w:eastAsia="Times New Roman"/>
        </w:rPr>
      </w:pPr>
      <w:r>
        <w:rPr>
          <w:rFonts w:eastAsia="Times New Roman"/>
        </w:rPr>
        <w:lastRenderedPageBreak/>
        <w:t>At the current state</w:t>
      </w:r>
      <w:r>
        <w:rPr>
          <w:lang w:val="en-US"/>
        </w:rPr>
        <w:t xml:space="preserve">, </w:t>
      </w:r>
      <w:r w:rsidRPr="1E07126A">
        <w:rPr>
          <w:rFonts w:eastAsia="Times New Roman"/>
        </w:rPr>
        <w:t xml:space="preserve">the </w:t>
      </w:r>
      <w:r w:rsidR="00B06169">
        <w:rPr>
          <w:rFonts w:eastAsia="Times New Roman"/>
        </w:rPr>
        <w:t>benefits</w:t>
      </w:r>
      <w:r w:rsidRPr="1E07126A">
        <w:rPr>
          <w:rFonts w:eastAsia="Times New Roman"/>
        </w:rPr>
        <w:t xml:space="preserve"> fr</w:t>
      </w:r>
      <w:r w:rsidR="00B06169">
        <w:rPr>
          <w:rFonts w:eastAsia="Times New Roman"/>
        </w:rPr>
        <w:t>om</w:t>
      </w:r>
      <w:r w:rsidRPr="1E07126A">
        <w:rPr>
          <w:rFonts w:eastAsia="Times New Roman"/>
        </w:rPr>
        <w:t xml:space="preserve"> Type B </w:t>
      </w:r>
      <w:r>
        <w:rPr>
          <w:rFonts w:eastAsia="Times New Roman"/>
        </w:rPr>
        <w:t>channel access</w:t>
      </w:r>
      <w:r w:rsidRPr="1E07126A">
        <w:rPr>
          <w:rFonts w:eastAsia="Times New Roman"/>
        </w:rPr>
        <w:t xml:space="preserve"> </w:t>
      </w:r>
      <w:r w:rsidR="00B06169">
        <w:rPr>
          <w:rFonts w:eastAsia="Times New Roman"/>
        </w:rPr>
        <w:t>are</w:t>
      </w:r>
      <w:r>
        <w:rPr>
          <w:rFonts w:eastAsia="Times New Roman"/>
        </w:rPr>
        <w:t xml:space="preserve"> also</w:t>
      </w:r>
      <w:r w:rsidRPr="1E07126A">
        <w:rPr>
          <w:rFonts w:eastAsia="Times New Roman"/>
        </w:rPr>
        <w:t xml:space="preserve"> unclear</w:t>
      </w:r>
      <w:r>
        <w:rPr>
          <w:rFonts w:eastAsia="Times New Roman"/>
        </w:rPr>
        <w:t xml:space="preserve">. As only one </w:t>
      </w:r>
      <w:proofErr w:type="spellStart"/>
      <w:r>
        <w:rPr>
          <w:rFonts w:eastAsia="Times New Roman"/>
        </w:rPr>
        <w:t>eCCA</w:t>
      </w:r>
      <w:proofErr w:type="spellEnd"/>
      <w:r>
        <w:rPr>
          <w:rFonts w:eastAsia="Times New Roman"/>
        </w:rPr>
        <w:t xml:space="preserve"> is required on the primary channel, Type B channel access </w:t>
      </w:r>
      <w:r w:rsidR="00B06169">
        <w:rPr>
          <w:rFonts w:eastAsia="Times New Roman"/>
        </w:rPr>
        <w:t>might in principle</w:t>
      </w:r>
      <w:r>
        <w:rPr>
          <w:rFonts w:eastAsia="Times New Roman"/>
        </w:rPr>
        <w:t xml:space="preserve"> speed up the multi-channel LBT procedure in </w:t>
      </w:r>
      <w:r w:rsidR="003C6C25">
        <w:rPr>
          <w:rFonts w:eastAsia="Times New Roman"/>
        </w:rPr>
        <w:t xml:space="preserve">certain </w:t>
      </w:r>
      <w:r>
        <w:rPr>
          <w:rFonts w:eastAsia="Times New Roman"/>
        </w:rPr>
        <w:t>cases (</w:t>
      </w:r>
      <w:proofErr w:type="gramStart"/>
      <w:r>
        <w:rPr>
          <w:rFonts w:eastAsia="Times New Roman"/>
        </w:rPr>
        <w:t>e.g.</w:t>
      </w:r>
      <w:proofErr w:type="gramEnd"/>
      <w:r>
        <w:rPr>
          <w:rFonts w:eastAsia="Times New Roman"/>
        </w:rPr>
        <w:t xml:space="preserve"> in low traffic </w:t>
      </w:r>
      <w:r>
        <w:t>environments</w:t>
      </w:r>
      <w:r>
        <w:rPr>
          <w:rFonts w:eastAsia="Times New Roman"/>
        </w:rPr>
        <w:t xml:space="preserve">). </w:t>
      </w:r>
      <w:proofErr w:type="gramStart"/>
      <w:r>
        <w:rPr>
          <w:rFonts w:eastAsia="Times New Roman"/>
        </w:rPr>
        <w:t xml:space="preserve">However,  </w:t>
      </w:r>
      <w:r w:rsidRPr="1E07126A">
        <w:rPr>
          <w:rFonts w:eastAsia="Times New Roman"/>
        </w:rPr>
        <w:t>fixed</w:t>
      </w:r>
      <w:proofErr w:type="gramEnd"/>
      <w:r w:rsidRPr="1E07126A">
        <w:rPr>
          <w:rFonts w:eastAsia="Times New Roman"/>
        </w:rPr>
        <w:t xml:space="preserve"> and relatively small CWSs </w:t>
      </w:r>
      <w:r w:rsidR="00E12071">
        <w:rPr>
          <w:rFonts w:eastAsia="Times New Roman"/>
        </w:rPr>
        <w:t>will be</w:t>
      </w:r>
      <w:r w:rsidR="00E12071" w:rsidRPr="1E07126A">
        <w:rPr>
          <w:rFonts w:eastAsia="Times New Roman"/>
        </w:rPr>
        <w:t xml:space="preserve"> </w:t>
      </w:r>
      <w:r w:rsidR="00E12071">
        <w:rPr>
          <w:rFonts w:eastAsia="Times New Roman"/>
        </w:rPr>
        <w:t xml:space="preserve">adapted </w:t>
      </w:r>
      <w:r w:rsidR="00C20F91">
        <w:rPr>
          <w:rFonts w:eastAsia="Times New Roman"/>
        </w:rPr>
        <w:t xml:space="preserve">for </w:t>
      </w:r>
      <w:proofErr w:type="spellStart"/>
      <w:r w:rsidR="006F4A50">
        <w:rPr>
          <w:rFonts w:eastAsia="Times New Roman"/>
        </w:rPr>
        <w:t>eCCA</w:t>
      </w:r>
      <w:proofErr w:type="spellEnd"/>
      <w:r w:rsidR="006F4A50">
        <w:rPr>
          <w:rFonts w:eastAsia="Times New Roman"/>
        </w:rPr>
        <w:t xml:space="preserve"> </w:t>
      </w:r>
      <w:r w:rsidR="0033455D">
        <w:rPr>
          <w:rFonts w:eastAsia="Times New Roman"/>
        </w:rPr>
        <w:t>according to the</w:t>
      </w:r>
      <w:r w:rsidR="00E12071">
        <w:rPr>
          <w:rFonts w:eastAsia="Times New Roman"/>
        </w:rPr>
        <w:t xml:space="preserve"> discussion </w:t>
      </w:r>
      <w:r w:rsidR="00B70098">
        <w:rPr>
          <w:rFonts w:eastAsia="Times New Roman"/>
        </w:rPr>
        <w:t>at</w:t>
      </w:r>
      <w:r w:rsidR="00E12071">
        <w:rPr>
          <w:rFonts w:eastAsia="Times New Roman"/>
        </w:rPr>
        <w:t xml:space="preserve"> RAN1</w:t>
      </w:r>
      <w:r w:rsidR="0033455D">
        <w:rPr>
          <w:rFonts w:eastAsia="Times New Roman"/>
        </w:rPr>
        <w:t>#106bis-e</w:t>
      </w:r>
      <w:r w:rsidR="00156560">
        <w:rPr>
          <w:rFonts w:eastAsia="Times New Roman"/>
        </w:rPr>
        <w:t xml:space="preserve"> </w:t>
      </w:r>
      <w:r w:rsidR="00156560">
        <w:rPr>
          <w:rFonts w:eastAsia="Times New Roman"/>
        </w:rPr>
        <w:fldChar w:fldCharType="begin"/>
      </w:r>
      <w:r w:rsidR="00156560">
        <w:rPr>
          <w:rFonts w:eastAsia="Times New Roman"/>
        </w:rPr>
        <w:instrText xml:space="preserve"> REF _Ref86131992 \r \h </w:instrText>
      </w:r>
      <w:r w:rsidR="00156560">
        <w:rPr>
          <w:rFonts w:eastAsia="Times New Roman"/>
        </w:rPr>
      </w:r>
      <w:r w:rsidR="00156560">
        <w:rPr>
          <w:rFonts w:eastAsia="Times New Roman"/>
        </w:rPr>
        <w:fldChar w:fldCharType="separate"/>
      </w:r>
      <w:r w:rsidR="00156560">
        <w:rPr>
          <w:rFonts w:eastAsia="Times New Roman"/>
        </w:rPr>
        <w:t>[16]</w:t>
      </w:r>
      <w:r w:rsidR="00156560">
        <w:rPr>
          <w:rFonts w:eastAsia="Times New Roman"/>
        </w:rPr>
        <w:fldChar w:fldCharType="end"/>
      </w:r>
      <w:r>
        <w:rPr>
          <w:rFonts w:eastAsia="Times New Roman"/>
        </w:rPr>
        <w:t xml:space="preserve">, the advantages of Type B channel access will become </w:t>
      </w:r>
      <w:r w:rsidR="00B06169">
        <w:rPr>
          <w:rFonts w:eastAsia="Times New Roman"/>
        </w:rPr>
        <w:t>insignificant</w:t>
      </w:r>
      <w:r>
        <w:rPr>
          <w:rFonts w:eastAsia="Times New Roman"/>
        </w:rPr>
        <w:t xml:space="preserve"> in comparison with Type A channel access. Furthermore, Type B channel access decisions mainly rely on the outcome of </w:t>
      </w:r>
      <w:proofErr w:type="spellStart"/>
      <w:r>
        <w:rPr>
          <w:rFonts w:eastAsia="Times New Roman"/>
        </w:rPr>
        <w:t>eCCA</w:t>
      </w:r>
      <w:proofErr w:type="spellEnd"/>
      <w:r>
        <w:rPr>
          <w:rFonts w:eastAsia="Times New Roman"/>
        </w:rPr>
        <w:t xml:space="preserve"> on the primary channel. Once the </w:t>
      </w:r>
      <w:proofErr w:type="spellStart"/>
      <w:r>
        <w:rPr>
          <w:rFonts w:eastAsia="Times New Roman"/>
        </w:rPr>
        <w:t>eCCA</w:t>
      </w:r>
      <w:proofErr w:type="spellEnd"/>
      <w:r>
        <w:rPr>
          <w:rFonts w:eastAsia="Times New Roman"/>
        </w:rPr>
        <w:t xml:space="preserve"> check is blocked on the primary channel, the transmitter </w:t>
      </w:r>
      <w:proofErr w:type="spellStart"/>
      <w:r>
        <w:rPr>
          <w:rFonts w:eastAsia="Times New Roman"/>
        </w:rPr>
        <w:t>can</w:t>
      </w:r>
      <w:r w:rsidR="00B06169">
        <w:rPr>
          <w:rFonts w:eastAsia="Times New Roman"/>
        </w:rPr>
        <w:t xml:space="preserve"> no</w:t>
      </w:r>
      <w:r>
        <w:rPr>
          <w:rFonts w:eastAsia="Times New Roman"/>
        </w:rPr>
        <w:t>t</w:t>
      </w:r>
      <w:proofErr w:type="spellEnd"/>
      <w:r>
        <w:rPr>
          <w:rFonts w:eastAsia="Times New Roman"/>
        </w:rPr>
        <w:t xml:space="preserve"> access a</w:t>
      </w:r>
      <w:r w:rsidR="00EF3654">
        <w:rPr>
          <w:rFonts w:eastAsia="Times New Roman"/>
        </w:rPr>
        <w:t>ny of</w:t>
      </w:r>
      <w:r>
        <w:rPr>
          <w:rFonts w:eastAsia="Times New Roman"/>
        </w:rPr>
        <w:t xml:space="preserve"> the channels for transmission. I</w:t>
      </w:r>
      <w:r w:rsidRPr="00433D5E">
        <w:rPr>
          <w:rFonts w:eastAsia="Times New Roman"/>
        </w:rPr>
        <w:t>n contrast</w:t>
      </w:r>
      <w:r>
        <w:rPr>
          <w:rFonts w:eastAsia="Times New Roman"/>
        </w:rPr>
        <w:t xml:space="preserve">, Type A channel access performs independent </w:t>
      </w:r>
      <w:proofErr w:type="spellStart"/>
      <w:r>
        <w:rPr>
          <w:rFonts w:eastAsia="Times New Roman"/>
        </w:rPr>
        <w:t>eCCA</w:t>
      </w:r>
      <w:proofErr w:type="spellEnd"/>
      <w:r>
        <w:rPr>
          <w:rFonts w:eastAsia="Times New Roman"/>
        </w:rPr>
        <w:t xml:space="preserve"> on each channel, </w:t>
      </w:r>
      <w:r w:rsidR="00B06169">
        <w:rPr>
          <w:rFonts w:eastAsia="Times New Roman"/>
        </w:rPr>
        <w:t xml:space="preserve">which </w:t>
      </w:r>
      <w:r>
        <w:rPr>
          <w:rFonts w:eastAsia="Times New Roman"/>
        </w:rPr>
        <w:t>enables more flexible channel usage.</w:t>
      </w:r>
    </w:p>
    <w:p w14:paraId="57ABC076" w14:textId="77777777" w:rsidR="00DA7989" w:rsidRDefault="00DA7989" w:rsidP="00DA7989">
      <w:pPr>
        <w:jc w:val="both"/>
        <w:rPr>
          <w:rFonts w:eastAsia="Times New Roman"/>
        </w:rPr>
      </w:pPr>
      <w:r>
        <w:rPr>
          <w:rFonts w:eastAsia="Times New Roman"/>
        </w:rPr>
        <w:t>Based on the considerations above, we have the following proposal:</w:t>
      </w:r>
    </w:p>
    <w:p w14:paraId="730340FC" w14:textId="12D2DBD6" w:rsidR="00DA7989" w:rsidRPr="007A4775" w:rsidRDefault="00DA7989" w:rsidP="00643F8A">
      <w:pPr>
        <w:jc w:val="both"/>
        <w:rPr>
          <w:bCs/>
        </w:rPr>
      </w:pPr>
      <w:bookmarkStart w:id="14" w:name="_Hlk71631253"/>
      <w:r w:rsidRPr="000820B1">
        <w:rPr>
          <w:b/>
          <w:i/>
        </w:rPr>
        <w:t xml:space="preserve">Proposal </w:t>
      </w:r>
      <w:r w:rsidR="007F1B8F">
        <w:rPr>
          <w:b/>
          <w:i/>
        </w:rPr>
        <w:t>6</w:t>
      </w:r>
      <w:r w:rsidRPr="000820B1">
        <w:rPr>
          <w:b/>
          <w:i/>
        </w:rPr>
        <w:t>:</w:t>
      </w:r>
      <w:r>
        <w:rPr>
          <w:b/>
          <w:i/>
        </w:rPr>
        <w:t xml:space="preserve"> </w:t>
      </w:r>
      <w:r w:rsidRPr="007E5FDB">
        <w:rPr>
          <w:bCs/>
          <w:i/>
        </w:rPr>
        <w:t xml:space="preserve">Only Type A </w:t>
      </w:r>
      <w:r w:rsidR="00B06169" w:rsidRPr="007E5FDB">
        <w:rPr>
          <w:bCs/>
          <w:i/>
        </w:rPr>
        <w:t xml:space="preserve">multi-channel access </w:t>
      </w:r>
      <w:r w:rsidRPr="007E5FDB">
        <w:rPr>
          <w:bCs/>
          <w:i/>
        </w:rPr>
        <w:t>procedure (</w:t>
      </w:r>
      <w:proofErr w:type="gramStart"/>
      <w:r w:rsidRPr="007E5FDB">
        <w:rPr>
          <w:bCs/>
          <w:i/>
        </w:rPr>
        <w:t>i.e.</w:t>
      </w:r>
      <w:proofErr w:type="gramEnd"/>
      <w:r w:rsidRPr="007E5FDB">
        <w:rPr>
          <w:bCs/>
          <w:i/>
        </w:rPr>
        <w:t xml:space="preserve"> Alt.1 </w:t>
      </w:r>
      <w:r w:rsidR="00A44820">
        <w:rPr>
          <w:bCs/>
          <w:i/>
        </w:rPr>
        <w:t xml:space="preserve">defined in RAN1#104-e meeting) </w:t>
      </w:r>
      <w:r w:rsidRPr="007E5FDB">
        <w:rPr>
          <w:bCs/>
          <w:i/>
        </w:rPr>
        <w:t>shall be supported in NR-U on 60GHz band.</w:t>
      </w:r>
    </w:p>
    <w:bookmarkEnd w:id="12"/>
    <w:bookmarkEnd w:id="14"/>
    <w:p w14:paraId="29CB27C8" w14:textId="310D8F31" w:rsidR="00B300EB" w:rsidRDefault="00B300EB" w:rsidP="007915AA">
      <w:pPr>
        <w:pStyle w:val="Heading2"/>
        <w:spacing w:before="360"/>
        <w:ind w:left="578" w:hanging="578"/>
      </w:pPr>
      <w:r>
        <w:t>Short Control Signalling</w:t>
      </w:r>
      <w:r w:rsidR="00B02CD7">
        <w:t xml:space="preserve"> </w:t>
      </w:r>
    </w:p>
    <w:p w14:paraId="0E7A6424" w14:textId="77777777" w:rsidR="00B300EB" w:rsidRDefault="00B300EB" w:rsidP="00B300EB">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08607E2A" w14:textId="77777777" w:rsidR="00B300EB" w:rsidRDefault="00B300EB" w:rsidP="00B300EB">
      <w:pPr>
        <w:jc w:val="both"/>
        <w:rPr>
          <w:i/>
          <w:iCs/>
          <w:color w:val="44546A" w:themeColor="text2"/>
        </w:rPr>
      </w:pPr>
      <w:r>
        <w:rPr>
          <w:i/>
          <w:iCs/>
          <w:color w:val="44546A" w:themeColor="text2"/>
        </w:rPr>
        <w:tab/>
        <w:t xml:space="preserve">Support contention-exempt short control signalling transmission in 60GHz band for regions where LBT is required </w:t>
      </w:r>
      <w:r>
        <w:rPr>
          <w:i/>
          <w:iCs/>
          <w:color w:val="44546A" w:themeColor="text2"/>
        </w:rPr>
        <w:tab/>
        <w:t xml:space="preserve">and short control </w:t>
      </w:r>
      <w:proofErr w:type="spellStart"/>
      <w:r>
        <w:rPr>
          <w:i/>
          <w:iCs/>
          <w:color w:val="44546A" w:themeColor="text2"/>
        </w:rPr>
        <w:t>signaling</w:t>
      </w:r>
      <w:proofErr w:type="spellEnd"/>
      <w:r>
        <w:rPr>
          <w:i/>
          <w:iCs/>
          <w:color w:val="44546A" w:themeColor="text2"/>
        </w:rPr>
        <w:t xml:space="preserve"> without LBT is allowed. It should be noted that if regulations do not allow short control </w:t>
      </w:r>
      <w:r>
        <w:rPr>
          <w:i/>
          <w:iCs/>
          <w:color w:val="44546A" w:themeColor="text2"/>
        </w:rPr>
        <w:tab/>
      </w:r>
      <w:proofErr w:type="spellStart"/>
      <w:r>
        <w:rPr>
          <w:i/>
          <w:iCs/>
          <w:color w:val="44546A" w:themeColor="text2"/>
        </w:rPr>
        <w:t>signaling</w:t>
      </w:r>
      <w:proofErr w:type="spellEnd"/>
      <w:r>
        <w:rPr>
          <w:i/>
          <w:iCs/>
          <w:color w:val="44546A" w:themeColor="text2"/>
        </w:rPr>
        <w:t xml:space="preserve"> exemption in a region when operating with LBT, operation with LBT for these short control signals should </w:t>
      </w:r>
      <w:r>
        <w:rPr>
          <w:i/>
          <w:iCs/>
          <w:color w:val="44546A" w:themeColor="text2"/>
        </w:rPr>
        <w:tab/>
        <w:t xml:space="preserve">be supported. Restrictions to the transmission, such as, on duty cycle (airtime measured over a relatively long period </w:t>
      </w:r>
      <w:r>
        <w:rPr>
          <w:i/>
          <w:iCs/>
          <w:color w:val="44546A" w:themeColor="text2"/>
        </w:rPr>
        <w:tab/>
        <w:t>of time), content, TX power, etc. can be discussed when specifications are developed.</w:t>
      </w:r>
    </w:p>
    <w:p w14:paraId="78D4D6DD" w14:textId="77777777" w:rsidR="00B300EB" w:rsidRDefault="00B300EB" w:rsidP="00B300EB">
      <w:pPr>
        <w:jc w:val="both"/>
        <w:rPr>
          <w:rFonts w:ascii="Arial" w:eastAsia="Times New Roman" w:hAnsi="Arial"/>
          <w:szCs w:val="18"/>
        </w:rPr>
      </w:pPr>
      <w:r>
        <w:rPr>
          <w:szCs w:val="18"/>
        </w:rPr>
        <w:t xml:space="preserve">As for the definition of Short Control Signals, there has been a recent effort to introduce their support into EN 302 567. In the ETSI BRAN 108 meeting, text as copied below was introduced to the latest draft EN 302 567 v2.2.0 [3]. Short control signalling transmission, as defined by ETSI, are control and management transmission, that are not required to undergo LBT procedure, but can instead be transmitted without channel sensing, </w:t>
      </w:r>
      <w:proofErr w:type="gramStart"/>
      <w:r>
        <w:rPr>
          <w:szCs w:val="18"/>
        </w:rPr>
        <w:t>as long as</w:t>
      </w:r>
      <w:proofErr w:type="gramEnd"/>
      <w:r>
        <w:rPr>
          <w:szCs w:val="18"/>
        </w:rPr>
        <w:t xml:space="preserve">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7E5FDB" w:rsidRDefault="00B300EB" w:rsidP="00B300EB">
            <w:pPr>
              <w:keepNext/>
              <w:spacing w:before="120"/>
              <w:ind w:left="1134" w:hanging="1134"/>
              <w:outlineLvl w:val="2"/>
              <w:rPr>
                <w:rFonts w:cs="Arial"/>
                <w:sz w:val="24"/>
                <w:szCs w:val="24"/>
                <w:lang w:val="en-US"/>
              </w:rPr>
            </w:pPr>
            <w:r w:rsidRPr="007E5FDB">
              <w:rPr>
                <w:rFonts w:cs="Arial"/>
                <w:sz w:val="24"/>
                <w:szCs w:val="24"/>
                <w:lang w:val="en-US"/>
              </w:rPr>
              <w:t xml:space="preserve">4.2.6       Short Control </w:t>
            </w:r>
            <w:proofErr w:type="spellStart"/>
            <w:r w:rsidRPr="007E5FDB">
              <w:rPr>
                <w:rFonts w:cs="Arial"/>
                <w:sz w:val="24"/>
                <w:szCs w:val="24"/>
                <w:lang w:val="en-US"/>
              </w:rPr>
              <w:t>Signalling</w:t>
            </w:r>
            <w:proofErr w:type="spellEnd"/>
            <w:r w:rsidRPr="007E5FDB">
              <w:rPr>
                <w:rFonts w:cs="Arial"/>
                <w:sz w:val="24"/>
                <w:szCs w:val="24"/>
                <w:lang w:val="en-US"/>
              </w:rPr>
              <w:t xml:space="preserve"> Transmissions</w:t>
            </w:r>
          </w:p>
          <w:p w14:paraId="7CF5EA05" w14:textId="77777777" w:rsidR="00B300EB" w:rsidRPr="007E5FDB" w:rsidRDefault="00B300EB" w:rsidP="00B300EB">
            <w:pPr>
              <w:keepNext/>
              <w:spacing w:before="120"/>
              <w:ind w:left="1418" w:hanging="1418"/>
              <w:outlineLvl w:val="3"/>
              <w:rPr>
                <w:rFonts w:cs="Arial"/>
                <w:sz w:val="22"/>
                <w:szCs w:val="22"/>
                <w:lang w:val="en-US"/>
              </w:rPr>
            </w:pPr>
            <w:r w:rsidRPr="007E5FDB">
              <w:rPr>
                <w:rFonts w:cs="Arial"/>
                <w:sz w:val="22"/>
                <w:szCs w:val="22"/>
                <w:lang w:val="en-US"/>
              </w:rPr>
              <w:t>4.2.6.1            Applicability</w:t>
            </w:r>
          </w:p>
          <w:p w14:paraId="011FC458" w14:textId="77777777" w:rsidR="00B300EB" w:rsidRPr="007E5FDB" w:rsidRDefault="00B300EB" w:rsidP="00B300EB">
            <w:pPr>
              <w:rPr>
                <w:rFonts w:eastAsia="Calibri"/>
                <w:sz w:val="18"/>
                <w:szCs w:val="18"/>
                <w:lang w:val="en-US"/>
              </w:rPr>
            </w:pPr>
            <w:r w:rsidRPr="007E5FDB">
              <w:rPr>
                <w:rFonts w:eastAsia="Calibri"/>
                <w:sz w:val="18"/>
                <w:szCs w:val="18"/>
                <w:lang w:val="en-US"/>
              </w:rPr>
              <w:t>The present requirement applies to all equipment within the scope of the present document.</w:t>
            </w:r>
          </w:p>
          <w:p w14:paraId="3ABC27A1"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4.2.6.2            Definition</w:t>
            </w:r>
          </w:p>
          <w:p w14:paraId="5F492627" w14:textId="77777777" w:rsidR="00B300EB" w:rsidRPr="007E5FDB" w:rsidRDefault="00B300EB" w:rsidP="00B300EB">
            <w:pPr>
              <w:rPr>
                <w:rFonts w:eastAsia="Calibri"/>
                <w:sz w:val="18"/>
                <w:szCs w:val="18"/>
                <w:lang w:val="en-US"/>
              </w:rPr>
            </w:pPr>
            <w:r w:rsidRPr="007E5FDB">
              <w:rPr>
                <w:rFonts w:eastAsia="Calibri"/>
                <w:sz w:val="18"/>
                <w:szCs w:val="18"/>
                <w:lang w:val="en-US"/>
              </w:rPr>
              <w:t xml:space="preserve">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4.2.6.3            Limits</w:t>
            </w:r>
          </w:p>
          <w:p w14:paraId="633C38D6" w14:textId="77777777" w:rsidR="00B300EB" w:rsidRPr="007E5FDB" w:rsidRDefault="00B300EB" w:rsidP="00B300EB">
            <w:pPr>
              <w:spacing w:before="100" w:beforeAutospacing="1" w:after="60"/>
              <w:rPr>
                <w:rFonts w:eastAsia="Calibri"/>
                <w:sz w:val="18"/>
                <w:szCs w:val="18"/>
                <w:lang w:val="en-US"/>
              </w:rPr>
            </w:pPr>
            <w:r w:rsidRPr="007E5FDB">
              <w:rPr>
                <w:rFonts w:eastAsia="Calibri"/>
                <w:sz w:val="18"/>
                <w:szCs w:val="18"/>
                <w:lang w:val="en-US"/>
              </w:rPr>
              <w:t xml:space="preserve">The use of 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is constrained as follows:</w:t>
            </w:r>
          </w:p>
          <w:p w14:paraId="185D51BF" w14:textId="77777777" w:rsidR="00B300EB" w:rsidRPr="007E5FDB" w:rsidRDefault="00B300EB" w:rsidP="00B300EB">
            <w:pPr>
              <w:pStyle w:val="ListParagraph"/>
              <w:numPr>
                <w:ilvl w:val="0"/>
                <w:numId w:val="13"/>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B300EB">
            <w:pPr>
              <w:pStyle w:val="ListParagraph"/>
              <w:numPr>
                <w:ilvl w:val="0"/>
                <w:numId w:val="13"/>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4.2.6.4            Conformance</w:t>
            </w:r>
          </w:p>
          <w:p w14:paraId="4BF22BD5" w14:textId="77777777" w:rsidR="00B300EB" w:rsidRDefault="00B300EB" w:rsidP="00B300EB">
            <w:pPr>
              <w:rPr>
                <w:rFonts w:eastAsia="Calibri"/>
                <w:lang w:val="en-US"/>
              </w:rPr>
            </w:pPr>
            <w:r w:rsidRPr="007E5FDB">
              <w:rPr>
                <w:rFonts w:eastAsia="Calibri"/>
                <w:sz w:val="18"/>
                <w:szCs w:val="18"/>
                <w:lang w:val="en-US"/>
              </w:rPr>
              <w:t>The conformance tests as defined in clause 5.3.8 shall be carried out.</w:t>
            </w:r>
          </w:p>
        </w:tc>
      </w:tr>
    </w:tbl>
    <w:p w14:paraId="211A5744" w14:textId="77777777" w:rsidR="00B300EB" w:rsidRDefault="00B300EB" w:rsidP="003656B8">
      <w:pPr>
        <w:spacing w:after="0"/>
        <w:jc w:val="both"/>
        <w:rPr>
          <w:rFonts w:ascii="Arial" w:eastAsia="Times New Roman" w:hAnsi="Arial"/>
        </w:rPr>
      </w:pPr>
    </w:p>
    <w:p w14:paraId="0A928EFE" w14:textId="2C65EB3B" w:rsidR="00B300EB" w:rsidRDefault="00B300EB" w:rsidP="00B300EB">
      <w:pPr>
        <w:spacing w:after="60"/>
        <w:jc w:val="both"/>
      </w:pPr>
      <w:r>
        <w:t xml:space="preserve">Following observation can be made based on the </w:t>
      </w:r>
      <w:r>
        <w:rPr>
          <w:szCs w:val="18"/>
        </w:rPr>
        <w:t>EN 302 </w:t>
      </w:r>
      <w:proofErr w:type="gramStart"/>
      <w:r>
        <w:rPr>
          <w:szCs w:val="18"/>
        </w:rPr>
        <w:t>567</w:t>
      </w:r>
      <w:r>
        <w:t xml:space="preserve"> :</w:t>
      </w:r>
      <w:proofErr w:type="gramEnd"/>
    </w:p>
    <w:p w14:paraId="33845E19" w14:textId="77777777" w:rsidR="00B300EB" w:rsidRPr="000820B1" w:rsidRDefault="00B300EB" w:rsidP="00B300EB">
      <w:pPr>
        <w:pStyle w:val="ListParagraph"/>
        <w:numPr>
          <w:ilvl w:val="0"/>
          <w:numId w:val="14"/>
        </w:numPr>
        <w:spacing w:after="60"/>
        <w:ind w:left="357" w:hanging="357"/>
        <w:jc w:val="both"/>
        <w:rPr>
          <w:sz w:val="20"/>
          <w:lang w:val="en-US"/>
        </w:rPr>
      </w:pPr>
      <w:r w:rsidRPr="000820B1">
        <w:rPr>
          <w:sz w:val="20"/>
          <w:lang w:val="en-US"/>
        </w:rPr>
        <w:t xml:space="preserve">SCS allowance of 10% within a 100 </w:t>
      </w:r>
      <w:proofErr w:type="spellStart"/>
      <w:r w:rsidRPr="000820B1">
        <w:rPr>
          <w:sz w:val="20"/>
          <w:lang w:val="en-US"/>
        </w:rPr>
        <w:t>ms</w:t>
      </w:r>
      <w:proofErr w:type="spellEnd"/>
      <w:r w:rsidRPr="000820B1">
        <w:rPr>
          <w:sz w:val="20"/>
          <w:lang w:val="en-US"/>
        </w:rPr>
        <w:t xml:space="preserve"> observation </w:t>
      </w:r>
      <w:r>
        <w:rPr>
          <w:sz w:val="20"/>
          <w:lang w:val="en-US"/>
        </w:rPr>
        <w:t>period</w:t>
      </w:r>
      <w:r w:rsidRPr="000820B1">
        <w:rPr>
          <w:sz w:val="20"/>
          <w:lang w:val="en-US"/>
        </w:rPr>
        <w:t xml:space="preserve"> can be used for various </w:t>
      </w:r>
      <w:r>
        <w:rPr>
          <w:sz w:val="20"/>
          <w:lang w:val="en-US"/>
        </w:rPr>
        <w:t xml:space="preserve">(unspecified) </w:t>
      </w:r>
      <w:r w:rsidRPr="000820B1">
        <w:rPr>
          <w:sz w:val="20"/>
          <w:lang w:val="en-US"/>
        </w:rPr>
        <w:t>types of control and management transmissions</w:t>
      </w:r>
    </w:p>
    <w:p w14:paraId="781AA4EB" w14:textId="77777777" w:rsidR="00B300EB" w:rsidRPr="000820B1" w:rsidRDefault="00B300EB" w:rsidP="00B300EB">
      <w:pPr>
        <w:pStyle w:val="ListParagraph"/>
        <w:numPr>
          <w:ilvl w:val="0"/>
          <w:numId w:val="14"/>
        </w:numPr>
        <w:spacing w:after="60"/>
        <w:ind w:left="357" w:hanging="357"/>
        <w:jc w:val="both"/>
        <w:rPr>
          <w:sz w:val="20"/>
          <w:lang w:val="en-US"/>
        </w:rPr>
      </w:pPr>
      <w:r w:rsidRPr="000820B1">
        <w:rPr>
          <w:sz w:val="20"/>
          <w:lang w:val="en-US"/>
        </w:rPr>
        <w:t>SCS transmissions do not need to be periodic</w:t>
      </w:r>
      <w:r>
        <w:rPr>
          <w:sz w:val="20"/>
          <w:lang w:val="en-US"/>
        </w:rPr>
        <w:t xml:space="preserve">, </w:t>
      </w:r>
      <w:proofErr w:type="gramStart"/>
      <w:r>
        <w:rPr>
          <w:sz w:val="20"/>
          <w:lang w:val="en-US"/>
        </w:rPr>
        <w:t>as long as</w:t>
      </w:r>
      <w:proofErr w:type="gramEnd"/>
      <w:r>
        <w:rPr>
          <w:sz w:val="20"/>
          <w:lang w:val="en-US"/>
        </w:rPr>
        <w:t xml:space="preserve"> the 10 % allowance within 100 </w:t>
      </w:r>
      <w:proofErr w:type="spellStart"/>
      <w:r>
        <w:rPr>
          <w:sz w:val="20"/>
          <w:lang w:val="en-US"/>
        </w:rPr>
        <w:t>ms</w:t>
      </w:r>
      <w:proofErr w:type="spellEnd"/>
      <w:r>
        <w:rPr>
          <w:sz w:val="20"/>
          <w:lang w:val="en-US"/>
        </w:rPr>
        <w:t xml:space="preserve"> period is not exceeded</w:t>
      </w:r>
    </w:p>
    <w:p w14:paraId="3135C249" w14:textId="77777777" w:rsidR="00B300EB" w:rsidRPr="000820B1" w:rsidRDefault="00B300EB" w:rsidP="00B300EB">
      <w:pPr>
        <w:pStyle w:val="ListParagraph"/>
        <w:numPr>
          <w:ilvl w:val="0"/>
          <w:numId w:val="14"/>
        </w:numPr>
        <w:spacing w:after="60"/>
        <w:ind w:left="357" w:hanging="357"/>
        <w:jc w:val="both"/>
        <w:rPr>
          <w:sz w:val="20"/>
          <w:lang w:val="en-US"/>
        </w:rPr>
      </w:pPr>
      <w:r w:rsidRPr="000820B1">
        <w:rPr>
          <w:sz w:val="20"/>
          <w:lang w:val="en-US"/>
        </w:rPr>
        <w:t xml:space="preserve">multiple SCS transmissions are allowed within the 100 </w:t>
      </w:r>
      <w:proofErr w:type="spellStart"/>
      <w:r w:rsidRPr="000820B1">
        <w:rPr>
          <w:sz w:val="20"/>
          <w:lang w:val="en-US"/>
        </w:rPr>
        <w:t>ms</w:t>
      </w:r>
      <w:proofErr w:type="spellEnd"/>
      <w:r w:rsidRPr="000820B1">
        <w:rPr>
          <w:sz w:val="20"/>
          <w:lang w:val="en-US"/>
        </w:rPr>
        <w:t xml:space="preserve"> observation interval, </w:t>
      </w:r>
      <w:proofErr w:type="gramStart"/>
      <w:r w:rsidRPr="000820B1">
        <w:rPr>
          <w:sz w:val="20"/>
          <w:lang w:val="en-US"/>
        </w:rPr>
        <w:t>as long as</w:t>
      </w:r>
      <w:proofErr w:type="gramEnd"/>
      <w:r w:rsidRPr="000820B1">
        <w:rPr>
          <w:sz w:val="20"/>
          <w:lang w:val="en-US"/>
        </w:rPr>
        <w:t xml:space="preserve"> the 10% limit is not exceeded</w:t>
      </w:r>
    </w:p>
    <w:p w14:paraId="766B282F" w14:textId="77777777" w:rsidR="00B300EB" w:rsidRDefault="00B300EB" w:rsidP="00B300EB">
      <w:pPr>
        <w:pStyle w:val="ListParagraph"/>
        <w:numPr>
          <w:ilvl w:val="0"/>
          <w:numId w:val="14"/>
        </w:numPr>
        <w:spacing w:after="60"/>
        <w:ind w:left="357" w:hanging="357"/>
        <w:jc w:val="both"/>
        <w:rPr>
          <w:sz w:val="20"/>
          <w:lang w:val="en-US"/>
        </w:rPr>
      </w:pPr>
      <w:r w:rsidRPr="000820B1">
        <w:rPr>
          <w:sz w:val="20"/>
          <w:lang w:val="en-US"/>
        </w:rPr>
        <w:t>SCS can be transmitted by both gNB, as well as UE(s)</w:t>
      </w:r>
    </w:p>
    <w:p w14:paraId="07F17FB9" w14:textId="77777777" w:rsidR="00B300EB" w:rsidRPr="0097198C" w:rsidRDefault="00B300EB" w:rsidP="00B300EB">
      <w:pPr>
        <w:jc w:val="both"/>
        <w:rPr>
          <w:rFonts w:asciiTheme="minorHAnsi" w:eastAsiaTheme="minorHAnsi" w:hAnsiTheme="minorHAnsi" w:cstheme="minorBidi"/>
          <w:b/>
          <w:bCs/>
          <w:szCs w:val="22"/>
          <w:lang w:val="en-US"/>
        </w:rPr>
      </w:pPr>
      <w:r>
        <w:rPr>
          <w:lang w:val="en-US"/>
        </w:rPr>
        <w:lastRenderedPageBreak/>
        <w:t xml:space="preserve">The SCS definition in </w:t>
      </w:r>
      <w:r w:rsidRPr="0097198C">
        <w:rPr>
          <w:lang w:val="en-US"/>
        </w:rPr>
        <w:t xml:space="preserve">EN 302 567 </w:t>
      </w:r>
      <w:r>
        <w:rPr>
          <w:lang w:val="en-US"/>
        </w:rPr>
        <w:t xml:space="preserve">is written from a single device (UE or gNB) point of view, </w:t>
      </w:r>
      <w:proofErr w:type="gramStart"/>
      <w:r>
        <w:rPr>
          <w:lang w:val="en-US"/>
        </w:rPr>
        <w:t>i.e.</w:t>
      </w:r>
      <w:proofErr w:type="gramEnd"/>
      <w:r>
        <w:rPr>
          <w:lang w:val="en-US"/>
        </w:rPr>
        <w:t xml:space="preserve"> in principle there could be multiple devices operating in a cell, each transmitting control transmissions without LBT for up to 10 % of the time.</w:t>
      </w:r>
    </w:p>
    <w:p w14:paraId="56BD9E5E" w14:textId="3E484DC6" w:rsidR="00B300EB" w:rsidRPr="00DB05EA" w:rsidRDefault="00B300EB" w:rsidP="00B300EB">
      <w:pPr>
        <w:jc w:val="both"/>
        <w:rPr>
          <w:rFonts w:asciiTheme="minorHAnsi" w:eastAsiaTheme="minorHAnsi" w:hAnsiTheme="minorHAnsi" w:cstheme="minorBidi"/>
          <w:bCs/>
          <w:szCs w:val="22"/>
          <w:lang w:val="en-US"/>
        </w:rPr>
      </w:pPr>
      <w:bookmarkStart w:id="15" w:name="_Hlk61703230"/>
      <w:r w:rsidRPr="000820B1">
        <w:rPr>
          <w:b/>
          <w:i/>
        </w:rPr>
        <w:t>Observation</w:t>
      </w:r>
      <w:r>
        <w:rPr>
          <w:b/>
          <w:i/>
        </w:rPr>
        <w:t xml:space="preserve"> </w:t>
      </w:r>
      <w:r w:rsidR="00A80D96">
        <w:rPr>
          <w:b/>
          <w:i/>
        </w:rPr>
        <w:t>3</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bookmarkEnd w:id="15"/>
    <w:p w14:paraId="437164E6" w14:textId="2DAC786C" w:rsidR="00B300EB" w:rsidRPr="000820B1" w:rsidRDefault="00B300EB" w:rsidP="00B300EB">
      <w:pPr>
        <w:jc w:val="both"/>
      </w:pPr>
      <w:r>
        <w:t>In the context of NR operation on 60 GHz unlicensed spectrum, there are a few clear candidates for signals and channels that can be considered as short control signalling</w:t>
      </w:r>
      <w:r w:rsidR="005934F4">
        <w:t>. At RAN1#104bis-e</w:t>
      </w:r>
      <w:r w:rsidR="006A2E20">
        <w:t xml:space="preserve"> [14]</w:t>
      </w:r>
      <w:r w:rsidR="0077795F">
        <w:t xml:space="preserve"> and RAN1#105-e</w:t>
      </w:r>
      <w:r w:rsidR="006A2E20">
        <w:t xml:space="preserve"> [15]</w:t>
      </w:r>
      <w:r w:rsidR="005934F4">
        <w:t>, it was agreed to support</w:t>
      </w:r>
      <w:r w:rsidR="0077795F">
        <w:t xml:space="preserve"> short control signalling</w:t>
      </w:r>
      <w:r w:rsidR="005934F4">
        <w:t xml:space="preserve"> for transmission of SS/PBCH</w:t>
      </w:r>
      <w:r w:rsidR="0077795F">
        <w:t xml:space="preserve"> and RACH M</w:t>
      </w:r>
      <w:r w:rsidR="61CDF6A3">
        <w:t>s</w:t>
      </w:r>
      <w:r w:rsidR="0077795F">
        <w:t xml:space="preserve">g1 and </w:t>
      </w:r>
      <w:proofErr w:type="spellStart"/>
      <w:r w:rsidR="0077795F">
        <w:t>MsgA</w:t>
      </w:r>
      <w:proofErr w:type="spellEnd"/>
      <w:r w:rsidR="005934F4">
        <w:t>, while applicability of on other signals and channels was left open. Candidate signals include at least</w:t>
      </w:r>
      <w:r>
        <w:t>:</w:t>
      </w:r>
    </w:p>
    <w:p w14:paraId="7038A2D8" w14:textId="77777777" w:rsidR="00B300EB" w:rsidRPr="000820B1" w:rsidRDefault="00B300EB" w:rsidP="00B300EB">
      <w:pPr>
        <w:spacing w:after="60"/>
      </w:pPr>
      <w:bookmarkStart w:id="16" w:name="_Hlk71124596"/>
      <w:r w:rsidRPr="000820B1">
        <w:t>Downlink:</w:t>
      </w:r>
    </w:p>
    <w:p w14:paraId="47CC29C3" w14:textId="2A561786" w:rsidR="00B300EB" w:rsidRPr="000820B1" w:rsidRDefault="00B300EB" w:rsidP="00B300EB">
      <w:pPr>
        <w:pStyle w:val="ListParagraph"/>
        <w:numPr>
          <w:ilvl w:val="0"/>
          <w:numId w:val="14"/>
        </w:numPr>
        <w:rPr>
          <w:sz w:val="20"/>
          <w:szCs w:val="20"/>
          <w:lang w:val="en-GB" w:eastAsia="en-US"/>
        </w:rPr>
      </w:pPr>
      <w:r w:rsidRPr="000820B1">
        <w:rPr>
          <w:sz w:val="20"/>
          <w:szCs w:val="20"/>
          <w:lang w:val="en-GB" w:eastAsia="en-US"/>
        </w:rPr>
        <w:t xml:space="preserve">SS/PBCH blocks </w:t>
      </w:r>
      <w:r w:rsidR="005934F4">
        <w:rPr>
          <w:sz w:val="20"/>
          <w:szCs w:val="20"/>
          <w:lang w:val="en-GB" w:eastAsia="en-US"/>
        </w:rPr>
        <w:t>(already agreed)</w:t>
      </w:r>
    </w:p>
    <w:p w14:paraId="7E6AE9E3" w14:textId="77777777" w:rsidR="00B300EB" w:rsidRPr="000820B1" w:rsidRDefault="00B300EB" w:rsidP="00B300EB">
      <w:pPr>
        <w:pStyle w:val="ListParagraph"/>
        <w:numPr>
          <w:ilvl w:val="0"/>
          <w:numId w:val="14"/>
        </w:numPr>
        <w:rPr>
          <w:sz w:val="20"/>
          <w:szCs w:val="20"/>
          <w:lang w:val="en-GB" w:eastAsia="en-US"/>
        </w:rPr>
      </w:pPr>
      <w:r w:rsidRPr="000820B1">
        <w:rPr>
          <w:sz w:val="20"/>
          <w:szCs w:val="20"/>
          <w:lang w:val="en-GB" w:eastAsia="en-US"/>
        </w:rPr>
        <w:t>PDCCH</w:t>
      </w:r>
    </w:p>
    <w:p w14:paraId="669BB7AD" w14:textId="77777777" w:rsidR="00B300EB" w:rsidRPr="000820B1" w:rsidRDefault="00B300EB" w:rsidP="00B300EB">
      <w:pPr>
        <w:pStyle w:val="ListParagraph"/>
        <w:numPr>
          <w:ilvl w:val="0"/>
          <w:numId w:val="14"/>
        </w:numPr>
        <w:rPr>
          <w:sz w:val="20"/>
          <w:szCs w:val="20"/>
          <w:lang w:val="en-GB" w:eastAsia="en-US"/>
        </w:rPr>
      </w:pPr>
      <w:r w:rsidRPr="000820B1">
        <w:rPr>
          <w:sz w:val="20"/>
          <w:szCs w:val="20"/>
          <w:lang w:val="en-GB" w:eastAsia="en-US"/>
        </w:rPr>
        <w:t>CSI-RS and other reference signals</w:t>
      </w:r>
      <w:r>
        <w:rPr>
          <w:sz w:val="20"/>
          <w:szCs w:val="20"/>
          <w:lang w:val="en-GB" w:eastAsia="en-US"/>
        </w:rPr>
        <w:t>, e.g., for beam management</w:t>
      </w:r>
    </w:p>
    <w:p w14:paraId="7EE25EC1" w14:textId="77777777" w:rsidR="00B300EB" w:rsidRPr="000820B1" w:rsidRDefault="00B300EB" w:rsidP="00B300EB">
      <w:pPr>
        <w:pStyle w:val="ListParagraph"/>
        <w:numPr>
          <w:ilvl w:val="0"/>
          <w:numId w:val="14"/>
        </w:numPr>
        <w:rPr>
          <w:sz w:val="20"/>
          <w:szCs w:val="20"/>
          <w:lang w:val="en-GB" w:eastAsia="en-US"/>
        </w:rPr>
      </w:pPr>
      <w:r w:rsidRPr="34634156">
        <w:rPr>
          <w:sz w:val="20"/>
          <w:szCs w:val="20"/>
          <w:lang w:val="en-GB" w:eastAsia="en-US"/>
        </w:rPr>
        <w:t>SIBs</w:t>
      </w:r>
    </w:p>
    <w:p w14:paraId="482CA65B" w14:textId="45DE9464" w:rsidR="322A91AB" w:rsidRDefault="322A91AB" w:rsidP="34634156">
      <w:pPr>
        <w:pStyle w:val="ListParagraph"/>
        <w:numPr>
          <w:ilvl w:val="0"/>
          <w:numId w:val="14"/>
        </w:numPr>
        <w:rPr>
          <w:sz w:val="20"/>
          <w:szCs w:val="20"/>
          <w:lang w:val="en-GB" w:eastAsia="en-US"/>
        </w:rPr>
      </w:pPr>
      <w:r w:rsidRPr="34634156">
        <w:rPr>
          <w:sz w:val="20"/>
          <w:szCs w:val="20"/>
          <w:lang w:val="en-GB" w:eastAsia="en-US"/>
        </w:rPr>
        <w:t>Paging</w:t>
      </w:r>
    </w:p>
    <w:p w14:paraId="4D5A1C6E" w14:textId="77777777" w:rsidR="00B300EB" w:rsidRPr="000820B1" w:rsidRDefault="00B300EB" w:rsidP="00B300EB">
      <w:pPr>
        <w:spacing w:before="180" w:after="60"/>
      </w:pPr>
      <w:r w:rsidRPr="000820B1">
        <w:t>Uplink:</w:t>
      </w:r>
    </w:p>
    <w:p w14:paraId="15018DCB" w14:textId="77777777" w:rsidR="00B300EB" w:rsidRPr="000820B1" w:rsidRDefault="00B300EB" w:rsidP="00B300EB">
      <w:pPr>
        <w:pStyle w:val="ListParagraph"/>
        <w:numPr>
          <w:ilvl w:val="0"/>
          <w:numId w:val="14"/>
        </w:numPr>
        <w:rPr>
          <w:sz w:val="20"/>
          <w:szCs w:val="20"/>
          <w:lang w:val="en-GB" w:eastAsia="en-US"/>
        </w:rPr>
      </w:pPr>
      <w:r w:rsidRPr="000820B1">
        <w:rPr>
          <w:sz w:val="20"/>
          <w:szCs w:val="20"/>
          <w:lang w:val="en-GB" w:eastAsia="en-US"/>
        </w:rPr>
        <w:t>HARQ-ACK feedback on either PUCCH or PUSCH</w:t>
      </w:r>
    </w:p>
    <w:p w14:paraId="77A95273" w14:textId="77777777" w:rsidR="00B300EB" w:rsidRPr="000820B1" w:rsidRDefault="00B300EB" w:rsidP="00B300EB">
      <w:pPr>
        <w:pStyle w:val="ListParagraph"/>
        <w:numPr>
          <w:ilvl w:val="0"/>
          <w:numId w:val="14"/>
        </w:numPr>
        <w:rPr>
          <w:sz w:val="20"/>
          <w:szCs w:val="20"/>
          <w:lang w:val="en-GB" w:eastAsia="en-US"/>
        </w:rPr>
      </w:pPr>
      <w:r w:rsidRPr="000820B1">
        <w:rPr>
          <w:sz w:val="20"/>
          <w:szCs w:val="20"/>
          <w:lang w:val="en-GB" w:eastAsia="en-US"/>
        </w:rPr>
        <w:t>Scheduling Request</w:t>
      </w:r>
    </w:p>
    <w:p w14:paraId="35CCFE57" w14:textId="77777777" w:rsidR="00B300EB" w:rsidRPr="000820B1" w:rsidRDefault="00B300EB" w:rsidP="00B300EB">
      <w:pPr>
        <w:pStyle w:val="ListParagraph"/>
        <w:numPr>
          <w:ilvl w:val="0"/>
          <w:numId w:val="14"/>
        </w:numPr>
        <w:rPr>
          <w:sz w:val="20"/>
          <w:szCs w:val="20"/>
          <w:lang w:val="en-GB" w:eastAsia="en-US"/>
        </w:rPr>
      </w:pPr>
      <w:r w:rsidRPr="000820B1">
        <w:rPr>
          <w:sz w:val="20"/>
          <w:szCs w:val="20"/>
          <w:lang w:val="en-GB" w:eastAsia="en-US"/>
        </w:rPr>
        <w:t>CSI feedback</w:t>
      </w:r>
    </w:p>
    <w:p w14:paraId="14460D20" w14:textId="77777777" w:rsidR="00B300EB" w:rsidRPr="000820B1" w:rsidRDefault="00B300EB" w:rsidP="00B300EB">
      <w:pPr>
        <w:pStyle w:val="ListParagraph"/>
        <w:numPr>
          <w:ilvl w:val="0"/>
          <w:numId w:val="14"/>
        </w:numPr>
        <w:rPr>
          <w:sz w:val="20"/>
          <w:szCs w:val="20"/>
          <w:lang w:val="en-GB" w:eastAsia="en-US"/>
        </w:rPr>
      </w:pPr>
      <w:r w:rsidRPr="000820B1">
        <w:rPr>
          <w:sz w:val="20"/>
          <w:szCs w:val="20"/>
          <w:lang w:val="en-GB" w:eastAsia="en-US"/>
        </w:rPr>
        <w:t>Sounding RS</w:t>
      </w:r>
      <w:r>
        <w:rPr>
          <w:sz w:val="20"/>
          <w:szCs w:val="20"/>
          <w:lang w:val="en-GB" w:eastAsia="en-US"/>
        </w:rPr>
        <w:t>, e.g., for beam management</w:t>
      </w:r>
    </w:p>
    <w:p w14:paraId="5F99E6B6" w14:textId="080F3ACC" w:rsidR="00B300EB" w:rsidRPr="007915AA" w:rsidRDefault="00B300EB" w:rsidP="007915AA">
      <w:pPr>
        <w:pStyle w:val="ListParagraph"/>
        <w:numPr>
          <w:ilvl w:val="0"/>
          <w:numId w:val="14"/>
        </w:numPr>
        <w:spacing w:after="180"/>
        <w:ind w:left="357" w:hanging="357"/>
        <w:rPr>
          <w:sz w:val="20"/>
          <w:szCs w:val="20"/>
          <w:lang w:val="en-GB" w:eastAsia="en-US"/>
        </w:rPr>
      </w:pPr>
      <w:r w:rsidRPr="0A30ECD9">
        <w:rPr>
          <w:sz w:val="20"/>
          <w:szCs w:val="20"/>
          <w:lang w:val="en-GB" w:eastAsia="en-US"/>
        </w:rPr>
        <w:t>RACH related transmissions</w:t>
      </w:r>
      <w:bookmarkEnd w:id="16"/>
      <w:r w:rsidR="0077795F" w:rsidRPr="0A30ECD9">
        <w:rPr>
          <w:sz w:val="20"/>
          <w:szCs w:val="20"/>
          <w:lang w:val="en-GB" w:eastAsia="en-US"/>
        </w:rPr>
        <w:t xml:space="preserve"> (Msg1 and </w:t>
      </w:r>
      <w:proofErr w:type="spellStart"/>
      <w:r w:rsidR="0077795F" w:rsidRPr="0A30ECD9">
        <w:rPr>
          <w:sz w:val="20"/>
          <w:szCs w:val="20"/>
          <w:lang w:val="en-GB" w:eastAsia="en-US"/>
        </w:rPr>
        <w:t>M</w:t>
      </w:r>
      <w:r w:rsidR="12C759E7" w:rsidRPr="0A30ECD9">
        <w:rPr>
          <w:sz w:val="20"/>
          <w:szCs w:val="20"/>
          <w:lang w:val="en-GB" w:eastAsia="en-US"/>
        </w:rPr>
        <w:t>s</w:t>
      </w:r>
      <w:r w:rsidR="0077795F" w:rsidRPr="0A30ECD9">
        <w:rPr>
          <w:sz w:val="20"/>
          <w:szCs w:val="20"/>
          <w:lang w:val="en-GB" w:eastAsia="en-US"/>
        </w:rPr>
        <w:t>gA</w:t>
      </w:r>
      <w:proofErr w:type="spellEnd"/>
      <w:r w:rsidR="0077795F" w:rsidRPr="0A30ECD9">
        <w:rPr>
          <w:sz w:val="20"/>
          <w:szCs w:val="20"/>
          <w:lang w:val="en-GB" w:eastAsia="en-US"/>
        </w:rPr>
        <w:t xml:space="preserve"> already agreed)</w:t>
      </w:r>
    </w:p>
    <w:p w14:paraId="2E34AE2F" w14:textId="0D67295E" w:rsidR="00B300EB" w:rsidRPr="000820B1" w:rsidRDefault="00B300EB" w:rsidP="00B300EB">
      <w:pPr>
        <w:jc w:val="both"/>
      </w:pPr>
      <w:r>
        <w:t xml:space="preserve">Transmitting selected signals/channels as SCS transmissions is highly attractive as deterministic </w:t>
      </w:r>
      <w:r w:rsidRPr="000820B1">
        <w:rPr>
          <w:lang w:val="en-US"/>
        </w:rPr>
        <w:t>transmission time of the signals</w:t>
      </w:r>
      <w:r>
        <w:rPr>
          <w:lang w:val="en-US"/>
        </w:rPr>
        <w:t xml:space="preserve"> critical control and managements transmissions</w:t>
      </w:r>
      <w:r w:rsidRPr="000820B1">
        <w:rPr>
          <w:lang w:val="en-US"/>
        </w:rPr>
        <w:t xml:space="preserve"> can be </w:t>
      </w:r>
      <w:proofErr w:type="gramStart"/>
      <w:r w:rsidRPr="000820B1">
        <w:rPr>
          <w:lang w:val="en-US"/>
        </w:rPr>
        <w:t>maintained</w:t>
      </w:r>
      <w:r>
        <w:rPr>
          <w:lang w:val="en-US"/>
        </w:rPr>
        <w:t>,</w:t>
      </w:r>
      <w:r w:rsidRPr="000820B1">
        <w:rPr>
          <w:lang w:val="en-US"/>
        </w:rPr>
        <w:t xml:space="preserve"> when</w:t>
      </w:r>
      <w:proofErr w:type="gramEnd"/>
      <w:r w:rsidRPr="000820B1">
        <w:rPr>
          <w:lang w:val="en-US"/>
        </w:rPr>
        <w:t xml:space="preserve"> the channel access uncertainty is removed. This can simplify the design a lot, as the procedures mitigating the impact of blocked channel access </w:t>
      </w:r>
      <w:r w:rsidR="00275382">
        <w:rPr>
          <w:lang w:val="en-US"/>
        </w:rPr>
        <w:t xml:space="preserve">for control signals </w:t>
      </w:r>
      <w:r w:rsidRPr="000820B1">
        <w:rPr>
          <w:lang w:val="en-US"/>
        </w:rPr>
        <w:t>are not needed</w:t>
      </w:r>
      <w:r>
        <w:rPr>
          <w:lang w:val="en-US"/>
        </w:rPr>
        <w:t xml:space="preserve">. </w:t>
      </w:r>
      <w:r w:rsidR="00275382">
        <w:rPr>
          <w:lang w:val="en-US"/>
        </w:rPr>
        <w:t>Additionally, even for PUSCH data, short control signaling framework could facilitate transmission of SR or a similar indication, when actual PUSCH transmission is not possible due to LBT failure.</w:t>
      </w:r>
      <w:r>
        <w:rPr>
          <w:lang w:val="en-US"/>
        </w:rPr>
        <w:t xml:space="preserve"> Furthermore, t</w:t>
      </w:r>
      <w:r w:rsidRPr="000820B1">
        <w:rPr>
          <w:lang w:val="en-US"/>
        </w:rPr>
        <w:t xml:space="preserve">here is no need to modify </w:t>
      </w:r>
      <w:proofErr w:type="gramStart"/>
      <w:r w:rsidRPr="000820B1">
        <w:rPr>
          <w:lang w:val="en-US"/>
        </w:rPr>
        <w:t>e.g.</w:t>
      </w:r>
      <w:proofErr w:type="gramEnd"/>
      <w:r w:rsidRPr="000820B1">
        <w:rPr>
          <w:lang w:val="en-US"/>
        </w:rPr>
        <w:t xml:space="preserve"> signal design to facilitate the time gap for LBT measurements, making TDM easier.</w:t>
      </w:r>
      <w:r>
        <w:rPr>
          <w:lang w:val="en-US"/>
        </w:rPr>
        <w:t xml:space="preserve"> </w:t>
      </w:r>
      <w:r w:rsidRPr="000820B1">
        <w:t>Therefore, we see tha</w:t>
      </w:r>
      <w:r>
        <w:t>t</w:t>
      </w:r>
      <w:r w:rsidRPr="000820B1">
        <w:t xml:space="preserve"> NR design for 60 GHz bands should make most of the short control </w:t>
      </w:r>
      <w:proofErr w:type="spellStart"/>
      <w:r w:rsidRPr="000820B1">
        <w:t>signaling</w:t>
      </w:r>
      <w:proofErr w:type="spellEnd"/>
      <w:r w:rsidRPr="000820B1">
        <w:t xml:space="preserve"> allowance, such that unnecessary modifications to L1 design can be minimized.</w:t>
      </w:r>
    </w:p>
    <w:p w14:paraId="09C2AF6F" w14:textId="04EC7240" w:rsidR="00B300EB" w:rsidRDefault="00B300EB" w:rsidP="007915AA">
      <w:pPr>
        <w:spacing w:after="0"/>
        <w:jc w:val="both"/>
        <w:rPr>
          <w:bCs/>
          <w:i/>
        </w:rPr>
      </w:pPr>
      <w:bookmarkStart w:id="17" w:name="_Hlk61703245"/>
      <w:bookmarkStart w:id="18" w:name="_Hlk68622224"/>
      <w:bookmarkStart w:id="19" w:name="_Hlk71631277"/>
      <w:r w:rsidRPr="000820B1">
        <w:rPr>
          <w:b/>
          <w:i/>
        </w:rPr>
        <w:t xml:space="preserve">Proposal </w:t>
      </w:r>
      <w:r w:rsidR="007F1B8F">
        <w:rPr>
          <w:b/>
          <w:i/>
        </w:rPr>
        <w:t>7</w:t>
      </w:r>
      <w:r w:rsidRPr="000820B1">
        <w:rPr>
          <w:b/>
          <w:i/>
        </w:rPr>
        <w:t xml:space="preserve">: </w:t>
      </w:r>
      <w:r w:rsidRPr="00DB05EA">
        <w:rPr>
          <w:bCs/>
          <w:i/>
        </w:rPr>
        <w:t xml:space="preserve">NR-U design for 60 GHz bands supports transmission of </w:t>
      </w:r>
      <w:r w:rsidR="005934F4">
        <w:rPr>
          <w:bCs/>
          <w:i/>
        </w:rPr>
        <w:t xml:space="preserve">the following </w:t>
      </w:r>
      <w:r w:rsidRPr="00DB05EA">
        <w:rPr>
          <w:bCs/>
          <w:i/>
        </w:rPr>
        <w:t>DL and UL control and management signals as short control signalling without LBT</w:t>
      </w:r>
      <w:r w:rsidR="005934F4">
        <w:rPr>
          <w:bCs/>
          <w:i/>
        </w:rPr>
        <w:t>:</w:t>
      </w:r>
      <w:r w:rsidRPr="00DB05EA">
        <w:rPr>
          <w:bCs/>
          <w:i/>
        </w:rPr>
        <w:t xml:space="preserve"> </w:t>
      </w:r>
      <w:bookmarkEnd w:id="17"/>
    </w:p>
    <w:bookmarkEnd w:id="18"/>
    <w:p w14:paraId="4052CFC5" w14:textId="20E60CF6" w:rsidR="005934F4" w:rsidRPr="00F3439E" w:rsidRDefault="005934F4" w:rsidP="005934F4">
      <w:pPr>
        <w:pStyle w:val="ListParagraph"/>
        <w:numPr>
          <w:ilvl w:val="0"/>
          <w:numId w:val="45"/>
        </w:numPr>
        <w:spacing w:after="60"/>
        <w:rPr>
          <w:i/>
          <w:sz w:val="20"/>
          <w:szCs w:val="20"/>
          <w:lang w:val="en-US"/>
        </w:rPr>
      </w:pPr>
      <w:r w:rsidRPr="00F3439E">
        <w:rPr>
          <w:i/>
          <w:sz w:val="20"/>
          <w:szCs w:val="20"/>
          <w:lang w:val="en-US"/>
        </w:rPr>
        <w:t>Downlink: SS/PBCH blocks (already agreed), PDCCH, CSI-RS and other reference signals, e.g., for beam management, SIBs, Paging</w:t>
      </w:r>
    </w:p>
    <w:p w14:paraId="3C41E96D" w14:textId="68D30121" w:rsidR="005934F4" w:rsidRPr="00760314" w:rsidRDefault="005934F4" w:rsidP="00760314">
      <w:pPr>
        <w:pStyle w:val="ListParagraph"/>
        <w:numPr>
          <w:ilvl w:val="0"/>
          <w:numId w:val="45"/>
        </w:numPr>
        <w:spacing w:before="180" w:after="240"/>
        <w:ind w:left="714" w:hanging="357"/>
        <w:rPr>
          <w:i/>
          <w:sz w:val="20"/>
          <w:szCs w:val="20"/>
          <w:lang w:val="en-US"/>
        </w:rPr>
      </w:pPr>
      <w:r w:rsidRPr="00F3439E">
        <w:rPr>
          <w:i/>
          <w:sz w:val="20"/>
          <w:szCs w:val="20"/>
          <w:lang w:val="en-US"/>
        </w:rPr>
        <w:t>Uplink: HARQ-ACK feedback on either PUCCH or PUSCH, Scheduling Request, CSI feedback, Sounding RS, e.g., for beam management, RACH related transmissions</w:t>
      </w:r>
    </w:p>
    <w:bookmarkEnd w:id="19"/>
    <w:p w14:paraId="6A4FCC41" w14:textId="485DE5F1" w:rsidR="0077795F" w:rsidRDefault="005934F4" w:rsidP="003656B8">
      <w:pPr>
        <w:jc w:val="both"/>
      </w:pPr>
      <w:r>
        <w:t xml:space="preserve">Even if it is not possible to transmit all the signals listed above within the 10 % allowance, it is still beneficial to use short control </w:t>
      </w:r>
      <w:proofErr w:type="spellStart"/>
      <w:r>
        <w:t>signaling</w:t>
      </w:r>
      <w:proofErr w:type="spellEnd"/>
      <w:r>
        <w:t xml:space="preserve"> as often as possible, </w:t>
      </w:r>
      <w:r w:rsidRPr="005934F4">
        <w:rPr>
          <w:u w:val="single"/>
        </w:rPr>
        <w:t xml:space="preserve">at least </w:t>
      </w:r>
      <w:r w:rsidR="69D3354D" w:rsidRPr="00A9F7F5">
        <w:rPr>
          <w:u w:val="single"/>
        </w:rPr>
        <w:t xml:space="preserve">part </w:t>
      </w:r>
      <w:r w:rsidRPr="005934F4">
        <w:rPr>
          <w:u w:val="single"/>
        </w:rPr>
        <w:t>of transmission instances</w:t>
      </w:r>
      <w:r>
        <w:t xml:space="preserve">. </w:t>
      </w:r>
      <w:r w:rsidRPr="000820B1">
        <w:t xml:space="preserve">Furthermore, especially for the UL transmissions, one needs to consider means for gNB to control that the 10% maximum limit for SCS transmissions of 100 </w:t>
      </w:r>
      <w:proofErr w:type="spellStart"/>
      <w:r w:rsidRPr="000820B1">
        <w:t>ms</w:t>
      </w:r>
      <w:proofErr w:type="spellEnd"/>
      <w:r w:rsidRPr="000820B1">
        <w:t xml:space="preserve"> observation period is not exceeded. </w:t>
      </w:r>
      <w:r>
        <w:t xml:space="preserve">Moreover, it should be discussed if the maximum amount of SCS transmissions in a cell should be limited somehow, in cases where gNB and multiple UEs are all transmitting significant proportion of their transmissions without LBT. </w:t>
      </w:r>
      <w:r w:rsidR="0077795F">
        <w:t>Related to this point, at RAN1#105-e</w:t>
      </w:r>
      <w:r w:rsidR="006A2E20">
        <w:t xml:space="preserve"> [15]</w:t>
      </w:r>
      <w:r w:rsidR="0044594F">
        <w:t>, in</w:t>
      </w:r>
      <w:r w:rsidR="0077795F">
        <w:t xml:space="preserve"> the context of RACH the following was agreed:</w:t>
      </w:r>
    </w:p>
    <w:tbl>
      <w:tblPr>
        <w:tblStyle w:val="TableGrid"/>
        <w:tblW w:w="0" w:type="auto"/>
        <w:tblLook w:val="04A0" w:firstRow="1" w:lastRow="0" w:firstColumn="1" w:lastColumn="0" w:noHBand="0" w:noVBand="1"/>
      </w:tblPr>
      <w:tblGrid>
        <w:gridCol w:w="9629"/>
      </w:tblGrid>
      <w:tr w:rsidR="0077795F" w14:paraId="782AE8AD" w14:textId="77777777" w:rsidTr="0077795F">
        <w:tc>
          <w:tcPr>
            <w:tcW w:w="9629" w:type="dxa"/>
          </w:tcPr>
          <w:p w14:paraId="212D2EFC" w14:textId="77777777" w:rsidR="0077795F" w:rsidRPr="0077795F" w:rsidRDefault="0077795F" w:rsidP="00F524CA">
            <w:pPr>
              <w:spacing w:before="120" w:after="0"/>
              <w:jc w:val="both"/>
              <w:rPr>
                <w:lang w:val="en-US"/>
              </w:rPr>
            </w:pPr>
            <w:r w:rsidRPr="006778FC">
              <w:rPr>
                <w:highlight w:val="green"/>
              </w:rPr>
              <w:t>Agreement</w:t>
            </w:r>
            <w:r w:rsidRPr="0077795F">
              <w:t>:</w:t>
            </w:r>
          </w:p>
          <w:p w14:paraId="5D703005" w14:textId="77777777" w:rsidR="0077795F" w:rsidRPr="0077795F" w:rsidRDefault="0077795F" w:rsidP="00F524CA">
            <w:pPr>
              <w:numPr>
                <w:ilvl w:val="0"/>
                <w:numId w:val="58"/>
              </w:numPr>
              <w:spacing w:after="0"/>
              <w:ind w:hanging="357"/>
              <w:jc w:val="both"/>
              <w:rPr>
                <w:lang w:val="en-US"/>
              </w:rPr>
            </w:pPr>
            <w:r w:rsidRPr="0077795F">
              <w:t xml:space="preserve">Contention Exempt Short Control </w:t>
            </w:r>
            <w:proofErr w:type="spellStart"/>
            <w:r w:rsidRPr="0077795F">
              <w:t>Signaling</w:t>
            </w:r>
            <w:proofErr w:type="spellEnd"/>
            <w:r w:rsidRPr="0077795F">
              <w:t xml:space="preserve"> rules apply to the transmission of msg1 for the 4 step RACH and </w:t>
            </w:r>
            <w:proofErr w:type="spellStart"/>
            <w:r w:rsidRPr="0077795F">
              <w:t>MsgA</w:t>
            </w:r>
            <w:proofErr w:type="spellEnd"/>
            <w:r w:rsidRPr="0077795F">
              <w:t xml:space="preserve"> for the 2-step RACH for all supported SCS.</w:t>
            </w:r>
          </w:p>
          <w:p w14:paraId="33EF0BAE" w14:textId="77777777" w:rsidR="0077795F" w:rsidRPr="0077795F" w:rsidRDefault="0077795F" w:rsidP="00F524CA">
            <w:pPr>
              <w:numPr>
                <w:ilvl w:val="1"/>
                <w:numId w:val="58"/>
              </w:numPr>
              <w:spacing w:after="0"/>
              <w:ind w:hanging="357"/>
              <w:jc w:val="both"/>
              <w:rPr>
                <w:lang w:val="en-US"/>
              </w:rPr>
            </w:pPr>
            <w:r w:rsidRPr="0077795F">
              <w:t>Note restriction for short control signalling transmissions apply (10% over any 100ms intervals)</w:t>
            </w:r>
          </w:p>
          <w:p w14:paraId="749FE035" w14:textId="77777777" w:rsidR="0077795F" w:rsidRPr="0077795F" w:rsidRDefault="0077795F" w:rsidP="00F524CA">
            <w:pPr>
              <w:numPr>
                <w:ilvl w:val="1"/>
                <w:numId w:val="58"/>
              </w:numPr>
              <w:spacing w:after="0"/>
              <w:ind w:hanging="357"/>
              <w:jc w:val="both"/>
              <w:rPr>
                <w:lang w:val="en-US"/>
              </w:rPr>
            </w:pPr>
            <w:r w:rsidRPr="0077795F">
              <w:t>Alt 1: The 10% over any 100ms interval restriction is applicable to all available msg1/</w:t>
            </w:r>
            <w:proofErr w:type="spellStart"/>
            <w:r w:rsidRPr="0077795F">
              <w:t>msgA</w:t>
            </w:r>
            <w:proofErr w:type="spellEnd"/>
            <w:r w:rsidRPr="0077795F">
              <w:t xml:space="preserve"> resources configured (not limited to the resources </w:t>
            </w:r>
            <w:proofErr w:type="gramStart"/>
            <w:r w:rsidRPr="0077795F">
              <w:t>actually used</w:t>
            </w:r>
            <w:proofErr w:type="gramEnd"/>
            <w:r w:rsidRPr="0077795F">
              <w:t>) in a cell</w:t>
            </w:r>
          </w:p>
          <w:p w14:paraId="346954D4" w14:textId="77777777" w:rsidR="0077795F" w:rsidRPr="0077795F" w:rsidRDefault="0077795F" w:rsidP="00F524CA">
            <w:pPr>
              <w:numPr>
                <w:ilvl w:val="1"/>
                <w:numId w:val="58"/>
              </w:numPr>
              <w:spacing w:after="0"/>
              <w:ind w:hanging="357"/>
              <w:jc w:val="both"/>
              <w:rPr>
                <w:lang w:val="en-US"/>
              </w:rPr>
            </w:pPr>
            <w:r w:rsidRPr="0077795F">
              <w:t>Alt 2: The 10% over any 100ms interval restriction is applicable to the msg1/</w:t>
            </w:r>
            <w:proofErr w:type="spellStart"/>
            <w:r w:rsidRPr="0077795F">
              <w:t>msgA</w:t>
            </w:r>
            <w:proofErr w:type="spellEnd"/>
            <w:r w:rsidRPr="0077795F">
              <w:t xml:space="preserve"> transmission from one UE perspective</w:t>
            </w:r>
          </w:p>
          <w:p w14:paraId="292128E7" w14:textId="40528433" w:rsidR="0077795F" w:rsidRPr="0077795F" w:rsidRDefault="0077795F" w:rsidP="00643F8A">
            <w:pPr>
              <w:numPr>
                <w:ilvl w:val="0"/>
                <w:numId w:val="58"/>
              </w:numPr>
              <w:jc w:val="both"/>
              <w:rPr>
                <w:lang w:val="en-US"/>
              </w:rPr>
            </w:pPr>
            <w:r w:rsidRPr="0077795F">
              <w:t xml:space="preserve">FFS: Other UL signals/channels can be transmitted with Contention Exempt Short Control </w:t>
            </w:r>
            <w:proofErr w:type="spellStart"/>
            <w:r w:rsidRPr="0077795F">
              <w:t>Signaling</w:t>
            </w:r>
            <w:proofErr w:type="spellEnd"/>
            <w:r w:rsidRPr="0077795F">
              <w:t xml:space="preserve"> rule, such as msg3, SRS, PUCCH, PUSCH without user plain data, etc</w:t>
            </w:r>
          </w:p>
        </w:tc>
      </w:tr>
    </w:tbl>
    <w:p w14:paraId="5B18042A" w14:textId="33DA729D" w:rsidR="005934F4" w:rsidRDefault="005934F4" w:rsidP="00643F8A">
      <w:pPr>
        <w:spacing w:before="180"/>
        <w:jc w:val="both"/>
        <w:rPr>
          <w:bCs/>
          <w:i/>
        </w:rPr>
      </w:pPr>
      <w:r>
        <w:lastRenderedPageBreak/>
        <w:t xml:space="preserve">In our view, it is reasonable to apply the 10% limit for short control </w:t>
      </w:r>
      <w:proofErr w:type="spellStart"/>
      <w:r>
        <w:t>signaling</w:t>
      </w:r>
      <w:proofErr w:type="spellEnd"/>
      <w:r>
        <w:t xml:space="preserve"> per link direction in a cell, such that all UEs in a cell shall share the same 10% short control </w:t>
      </w:r>
      <w:proofErr w:type="spellStart"/>
      <w:r>
        <w:t>signaling</w:t>
      </w:r>
      <w:proofErr w:type="spellEnd"/>
      <w:r>
        <w:t xml:space="preserve"> allowance. The network should have sufficient means</w:t>
      </w:r>
      <w:r w:rsidR="007E2C22">
        <w:t xml:space="preserve"> (</w:t>
      </w:r>
      <w:proofErr w:type="gramStart"/>
      <w:r w:rsidR="007E2C22">
        <w:t>i.e.</w:t>
      </w:r>
      <w:proofErr w:type="gramEnd"/>
      <w:r w:rsidR="007E2C22">
        <w:t xml:space="preserve"> </w:t>
      </w:r>
      <w:proofErr w:type="spellStart"/>
      <w:r w:rsidR="007E2C22">
        <w:t>signaling</w:t>
      </w:r>
      <w:proofErr w:type="spellEnd"/>
      <w:r w:rsidR="007E2C22">
        <w:t>)</w:t>
      </w:r>
      <w:r>
        <w:t xml:space="preserve"> for controlling that the UEs will not exceed this limit at any point in time</w:t>
      </w:r>
      <w:r w:rsidR="007E2C22">
        <w:t>.</w:t>
      </w:r>
      <w:r w:rsidR="0044594F">
        <w:t xml:space="preserve"> For RACH related transmissions this corresponds to Alt 1 above. The same rule can also be generalized to cover other UL signals and channels.</w:t>
      </w:r>
    </w:p>
    <w:p w14:paraId="1B3FBE78" w14:textId="3C3E1E8E" w:rsidR="005529B8" w:rsidRDefault="007E2C22" w:rsidP="00F524CA">
      <w:pPr>
        <w:jc w:val="both"/>
        <w:rPr>
          <w:bCs/>
          <w:i/>
        </w:rPr>
      </w:pPr>
      <w:bookmarkStart w:id="20" w:name="_Hlk71631297"/>
      <w:r w:rsidRPr="007A4775">
        <w:rPr>
          <w:b/>
          <w:i/>
        </w:rPr>
        <w:t xml:space="preserve">Proposal </w:t>
      </w:r>
      <w:r w:rsidR="007F1B8F">
        <w:rPr>
          <w:b/>
          <w:i/>
        </w:rPr>
        <w:t>8</w:t>
      </w:r>
      <w:r w:rsidRPr="007A4775">
        <w:rPr>
          <w:b/>
          <w:i/>
        </w:rPr>
        <w:t xml:space="preserve">: </w:t>
      </w:r>
      <w:r w:rsidRPr="007A4775">
        <w:rPr>
          <w:bCs/>
          <w:i/>
        </w:rPr>
        <w:t>For the UL</w:t>
      </w:r>
      <w:r>
        <w:rPr>
          <w:bCs/>
          <w:i/>
        </w:rPr>
        <w:t xml:space="preserve"> transmissions, the 10% short control signal</w:t>
      </w:r>
      <w:r w:rsidR="00F524CA">
        <w:rPr>
          <w:bCs/>
          <w:i/>
        </w:rPr>
        <w:t>l</w:t>
      </w:r>
      <w:r>
        <w:rPr>
          <w:bCs/>
          <w:i/>
        </w:rPr>
        <w:t>ing allowance is shared by all the UEs in the cell.</w:t>
      </w:r>
    </w:p>
    <w:bookmarkEnd w:id="20"/>
    <w:p w14:paraId="0AD9004D" w14:textId="242B0518" w:rsidR="00B300EB" w:rsidRDefault="008A31B2" w:rsidP="00F524CA">
      <w:pPr>
        <w:pStyle w:val="Heading2"/>
        <w:spacing w:before="360"/>
        <w:ind w:left="578" w:hanging="578"/>
      </w:pPr>
      <w:r>
        <w:t xml:space="preserve">LBT </w:t>
      </w:r>
      <w:r w:rsidR="00B300EB">
        <w:t>for SSB</w:t>
      </w:r>
      <w:r w:rsidR="00B02CD7">
        <w:t xml:space="preserve"> </w:t>
      </w:r>
    </w:p>
    <w:p w14:paraId="604AFA7F" w14:textId="2455BB60" w:rsidR="008A31B2" w:rsidRPr="009C08B3" w:rsidRDefault="008A31B2" w:rsidP="00337297">
      <w:pPr>
        <w:spacing w:after="120"/>
        <w:rPr>
          <w:highlight w:val="green"/>
          <w:lang w:val="en-US"/>
        </w:rPr>
      </w:pPr>
      <w:r w:rsidRPr="1E07126A">
        <w:rPr>
          <w:lang w:val="en-US" w:eastAsia="zh-CN"/>
        </w:rPr>
        <w:t>In RAN1 #104-e meeting [</w:t>
      </w:r>
      <w:r w:rsidR="00172C22">
        <w:rPr>
          <w:lang w:val="en-US" w:eastAsia="zh-CN"/>
        </w:rPr>
        <w:t>13</w:t>
      </w:r>
      <w:r w:rsidRPr="1E07126A">
        <w:rPr>
          <w:lang w:val="en-US" w:eastAsia="zh-CN"/>
        </w:rPr>
        <w:t xml:space="preserve">], </w:t>
      </w:r>
      <w:r>
        <w:rPr>
          <w:lang w:val="en-US" w:eastAsia="zh-CN"/>
        </w:rPr>
        <w:t xml:space="preserve">channel access for transmission of SSBs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8A31B2" w14:paraId="62B7351A" w14:textId="77777777" w:rsidTr="00225157">
        <w:tc>
          <w:tcPr>
            <w:tcW w:w="9629" w:type="dxa"/>
          </w:tcPr>
          <w:p w14:paraId="16B2C2FC" w14:textId="77777777" w:rsidR="008A31B2" w:rsidRPr="007E5FDB" w:rsidRDefault="008A31B2" w:rsidP="008220A9">
            <w:pPr>
              <w:pStyle w:val="discussionpoint"/>
              <w:spacing w:before="120" w:after="0"/>
              <w:rPr>
                <w:rFonts w:ascii="Times" w:hAnsi="Times" w:cs="Times"/>
                <w:highlight w:val="green"/>
              </w:rPr>
            </w:pPr>
            <w:r w:rsidRPr="007E5FDB">
              <w:rPr>
                <w:rFonts w:ascii="Times" w:hAnsi="Times" w:cs="Times"/>
                <w:highlight w:val="green"/>
              </w:rPr>
              <w:t>Agreement:</w:t>
            </w:r>
          </w:p>
          <w:p w14:paraId="62EEE867" w14:textId="77777777" w:rsidR="008A31B2" w:rsidRPr="007E5FDB" w:rsidRDefault="008A31B2" w:rsidP="008220A9">
            <w:pPr>
              <w:pStyle w:val="ListParagraph"/>
              <w:numPr>
                <w:ilvl w:val="0"/>
                <w:numId w:val="18"/>
              </w:numPr>
              <w:overflowPunct w:val="0"/>
              <w:snapToGrid w:val="0"/>
              <w:spacing w:line="252" w:lineRule="auto"/>
              <w:ind w:right="28"/>
              <w:contextualSpacing w:val="0"/>
              <w:jc w:val="both"/>
              <w:rPr>
                <w:rFonts w:cs="Times"/>
                <w:sz w:val="20"/>
                <w:szCs w:val="20"/>
                <w:lang w:val="en-GB"/>
              </w:rPr>
            </w:pPr>
            <w:r w:rsidRPr="007E5FDB">
              <w:rPr>
                <w:rFonts w:cs="Times"/>
                <w:sz w:val="20"/>
                <w:szCs w:val="20"/>
                <w:lang w:val="en-GB"/>
              </w:rPr>
              <w:t xml:space="preserve">SSB transmission with LBT is supported, at least when the conditions for contention exempt short control signalling based SSB transmission is not met </w:t>
            </w:r>
          </w:p>
          <w:p w14:paraId="0256B3BA" w14:textId="77777777" w:rsidR="008A31B2" w:rsidRPr="007E5FDB" w:rsidRDefault="008A31B2" w:rsidP="008A31B2">
            <w:pPr>
              <w:pStyle w:val="ListParagraph"/>
              <w:numPr>
                <w:ilvl w:val="1"/>
                <w:numId w:val="18"/>
              </w:numPr>
              <w:overflowPunct w:val="0"/>
              <w:snapToGrid w:val="0"/>
              <w:spacing w:line="252" w:lineRule="auto"/>
              <w:contextualSpacing w:val="0"/>
              <w:jc w:val="both"/>
              <w:rPr>
                <w:rFonts w:cs="Times"/>
                <w:sz w:val="20"/>
                <w:szCs w:val="20"/>
                <w:lang w:val="en-GB"/>
              </w:rPr>
            </w:pPr>
            <w:r w:rsidRPr="007E5FDB">
              <w:rPr>
                <w:rFonts w:cs="Times"/>
                <w:sz w:val="20"/>
                <w:szCs w:val="20"/>
                <w:lang w:val="en-GB"/>
              </w:rPr>
              <w:t>Note the channel access for SSB with LBT may not be different from a normal COT with multiple beams</w:t>
            </w:r>
          </w:p>
          <w:p w14:paraId="62D00E08" w14:textId="0BC20DD4" w:rsidR="008A31B2" w:rsidRPr="008220A9" w:rsidRDefault="008A31B2" w:rsidP="008220A9">
            <w:pPr>
              <w:pStyle w:val="ListParagraph"/>
              <w:numPr>
                <w:ilvl w:val="1"/>
                <w:numId w:val="18"/>
              </w:numPr>
              <w:overflowPunct w:val="0"/>
              <w:snapToGrid w:val="0"/>
              <w:spacing w:after="120" w:line="252" w:lineRule="auto"/>
              <w:ind w:left="1434" w:hanging="357"/>
              <w:contextualSpacing w:val="0"/>
              <w:jc w:val="both"/>
              <w:rPr>
                <w:rFonts w:cs="Times"/>
                <w:sz w:val="18"/>
                <w:szCs w:val="18"/>
                <w:lang w:val="en-GB"/>
              </w:rPr>
            </w:pPr>
            <w:r w:rsidRPr="007E5FDB">
              <w:rPr>
                <w:rFonts w:cs="Times"/>
                <w:sz w:val="20"/>
                <w:szCs w:val="20"/>
                <w:lang w:val="en-GB"/>
              </w:rPr>
              <w:t>FFS: If any difference from a multi-beam COT LBT needs to be introduced</w:t>
            </w:r>
          </w:p>
        </w:tc>
      </w:tr>
    </w:tbl>
    <w:p w14:paraId="744A4521" w14:textId="6D9E6197" w:rsidR="008A31B2" w:rsidRPr="00E2511A" w:rsidRDefault="0038133A" w:rsidP="008220A9">
      <w:pPr>
        <w:spacing w:before="120" w:after="0"/>
        <w:jc w:val="both"/>
      </w:pPr>
      <w:r>
        <w:t xml:space="preserve">When gNB transmits SSBs as part of normal COT, there is no need for any specific channel access considerations. </w:t>
      </w:r>
      <w:r w:rsidR="00E2511A">
        <w:t>When gN</w:t>
      </w:r>
      <w:r w:rsidR="00E2511A" w:rsidRPr="00E2511A">
        <w:t>B transmits SSBs alone, that is, not as part of a normal COT, we can recognize t</w:t>
      </w:r>
      <w:r w:rsidR="003A0BD3">
        <w:t>hree</w:t>
      </w:r>
      <w:r w:rsidR="00E2511A" w:rsidRPr="00E2511A">
        <w:t xml:space="preserve"> channel access cases:</w:t>
      </w:r>
    </w:p>
    <w:p w14:paraId="3472D8D1" w14:textId="52D85AE8" w:rsidR="00E2511A" w:rsidRDefault="00E2511A" w:rsidP="008220A9">
      <w:pPr>
        <w:pStyle w:val="ListParagraph"/>
        <w:numPr>
          <w:ilvl w:val="0"/>
          <w:numId w:val="37"/>
        </w:numPr>
        <w:jc w:val="both"/>
        <w:rPr>
          <w:sz w:val="20"/>
          <w:szCs w:val="20"/>
          <w:lang w:val="en-GB"/>
        </w:rPr>
      </w:pPr>
      <w:r w:rsidRPr="008220A9">
        <w:rPr>
          <w:sz w:val="20"/>
          <w:szCs w:val="20"/>
          <w:lang w:val="en-GB"/>
        </w:rPr>
        <w:t>SSBs are transmitted as s</w:t>
      </w:r>
      <w:r>
        <w:rPr>
          <w:sz w:val="20"/>
          <w:szCs w:val="20"/>
          <w:lang w:val="en-GB"/>
        </w:rPr>
        <w:t>hort control signals without LBT. We cover this case as part of Section 2.6.</w:t>
      </w:r>
    </w:p>
    <w:p w14:paraId="1E0B505B" w14:textId="5CE5B29E" w:rsidR="003A0BD3" w:rsidRDefault="00E2511A" w:rsidP="008220A9">
      <w:pPr>
        <w:pStyle w:val="ListParagraph"/>
        <w:numPr>
          <w:ilvl w:val="0"/>
          <w:numId w:val="37"/>
        </w:numPr>
        <w:spacing w:after="180"/>
        <w:ind w:left="714" w:hanging="357"/>
        <w:jc w:val="both"/>
        <w:rPr>
          <w:sz w:val="20"/>
          <w:szCs w:val="20"/>
          <w:lang w:val="en-GB"/>
        </w:rPr>
      </w:pPr>
      <w:r>
        <w:rPr>
          <w:sz w:val="20"/>
          <w:szCs w:val="20"/>
          <w:lang w:val="en-GB"/>
        </w:rPr>
        <w:t xml:space="preserve">Only part of SSBs </w:t>
      </w:r>
      <w:r w:rsidR="00CD54AB">
        <w:rPr>
          <w:sz w:val="20"/>
          <w:szCs w:val="20"/>
          <w:lang w:val="en-GB"/>
        </w:rPr>
        <w:t>can be</w:t>
      </w:r>
      <w:r>
        <w:rPr>
          <w:sz w:val="20"/>
          <w:szCs w:val="20"/>
          <w:lang w:val="en-GB"/>
        </w:rPr>
        <w:t xml:space="preserve"> transmitted </w:t>
      </w:r>
      <w:r w:rsidRPr="001A188D">
        <w:rPr>
          <w:sz w:val="20"/>
          <w:szCs w:val="20"/>
          <w:lang w:val="en-GB"/>
        </w:rPr>
        <w:t>as s</w:t>
      </w:r>
      <w:r>
        <w:rPr>
          <w:sz w:val="20"/>
          <w:szCs w:val="20"/>
          <w:lang w:val="en-GB"/>
        </w:rPr>
        <w:t>hort control signals without LBT while channel access for the remaining part of SSBs is acquired with LBT</w:t>
      </w:r>
      <w:r w:rsidR="00F35916">
        <w:rPr>
          <w:sz w:val="20"/>
          <w:szCs w:val="20"/>
          <w:lang w:val="en-GB"/>
        </w:rPr>
        <w:t xml:space="preserve">. This case can be faced in Europe when gNB is compliant with EN 302 567 and overall transmission time for SSBs exceeds 10%. </w:t>
      </w:r>
      <w:r w:rsidR="00532179">
        <w:rPr>
          <w:sz w:val="20"/>
          <w:szCs w:val="20"/>
          <w:lang w:val="en-GB"/>
        </w:rPr>
        <w:t>This d</w:t>
      </w:r>
      <w:r w:rsidR="00532179" w:rsidRPr="00532179">
        <w:rPr>
          <w:sz w:val="20"/>
          <w:szCs w:val="20"/>
          <w:lang w:val="en-GB"/>
        </w:rPr>
        <w:t>epend</w:t>
      </w:r>
      <w:r w:rsidR="00532179">
        <w:rPr>
          <w:sz w:val="20"/>
          <w:szCs w:val="20"/>
          <w:lang w:val="en-GB"/>
        </w:rPr>
        <w:t>s</w:t>
      </w:r>
      <w:r w:rsidR="00532179" w:rsidRPr="00532179">
        <w:rPr>
          <w:sz w:val="20"/>
          <w:szCs w:val="20"/>
          <w:lang w:val="en-GB"/>
        </w:rPr>
        <w:t xml:space="preserve"> on the SSB sub-carrier spacing, applied number of SSBs and the period. </w:t>
      </w:r>
      <w:r w:rsidR="00532179">
        <w:rPr>
          <w:sz w:val="20"/>
          <w:szCs w:val="20"/>
          <w:lang w:val="en-GB"/>
        </w:rPr>
        <w:t xml:space="preserve">For example, assuming </w:t>
      </w:r>
      <w:r w:rsidR="00626FF0">
        <w:rPr>
          <w:sz w:val="20"/>
          <w:szCs w:val="20"/>
          <w:lang w:val="en-GB"/>
        </w:rPr>
        <w:t xml:space="preserve">all 64 SSBs, </w:t>
      </w:r>
      <w:r w:rsidR="00532179" w:rsidRPr="00532179">
        <w:rPr>
          <w:sz w:val="20"/>
          <w:szCs w:val="20"/>
          <w:lang w:val="en-GB"/>
        </w:rPr>
        <w:t>SSB period would need to be at least 40ms, 20</w:t>
      </w:r>
      <w:r w:rsidR="00626FF0">
        <w:rPr>
          <w:sz w:val="20"/>
          <w:szCs w:val="20"/>
          <w:lang w:val="en-GB"/>
        </w:rPr>
        <w:t xml:space="preserve"> </w:t>
      </w:r>
      <w:proofErr w:type="spellStart"/>
      <w:r w:rsidR="00532179" w:rsidRPr="00532179">
        <w:rPr>
          <w:sz w:val="20"/>
          <w:szCs w:val="20"/>
          <w:lang w:val="en-GB"/>
        </w:rPr>
        <w:t>ms</w:t>
      </w:r>
      <w:proofErr w:type="spellEnd"/>
      <w:r w:rsidR="00532179" w:rsidRPr="00532179">
        <w:rPr>
          <w:sz w:val="20"/>
          <w:szCs w:val="20"/>
          <w:lang w:val="en-GB"/>
        </w:rPr>
        <w:t xml:space="preserve"> or 10</w:t>
      </w:r>
      <w:r w:rsidR="00626FF0">
        <w:rPr>
          <w:sz w:val="20"/>
          <w:szCs w:val="20"/>
          <w:lang w:val="en-GB"/>
        </w:rPr>
        <w:t xml:space="preserve"> </w:t>
      </w:r>
      <w:proofErr w:type="spellStart"/>
      <w:r w:rsidR="00532179" w:rsidRPr="00532179">
        <w:rPr>
          <w:sz w:val="20"/>
          <w:szCs w:val="20"/>
          <w:lang w:val="en-GB"/>
        </w:rPr>
        <w:t>ms</w:t>
      </w:r>
      <w:proofErr w:type="spellEnd"/>
      <w:r w:rsidR="00532179" w:rsidRPr="00532179">
        <w:rPr>
          <w:sz w:val="20"/>
          <w:szCs w:val="20"/>
          <w:lang w:val="en-GB"/>
        </w:rPr>
        <w:t>, for 120</w:t>
      </w:r>
      <w:r w:rsidR="00626FF0">
        <w:rPr>
          <w:sz w:val="20"/>
          <w:szCs w:val="20"/>
          <w:lang w:val="en-GB"/>
        </w:rPr>
        <w:t xml:space="preserve"> </w:t>
      </w:r>
      <w:r w:rsidR="00532179" w:rsidRPr="00532179">
        <w:rPr>
          <w:sz w:val="20"/>
          <w:szCs w:val="20"/>
          <w:lang w:val="en-GB"/>
        </w:rPr>
        <w:t>kHz, 240</w:t>
      </w:r>
      <w:r w:rsidR="00626FF0">
        <w:rPr>
          <w:sz w:val="20"/>
          <w:szCs w:val="20"/>
          <w:lang w:val="en-GB"/>
        </w:rPr>
        <w:t xml:space="preserve"> </w:t>
      </w:r>
      <w:r w:rsidR="00532179" w:rsidRPr="00532179">
        <w:rPr>
          <w:sz w:val="20"/>
          <w:szCs w:val="20"/>
          <w:lang w:val="en-GB"/>
        </w:rPr>
        <w:t>kHz, and 480</w:t>
      </w:r>
      <w:r w:rsidR="00626FF0">
        <w:rPr>
          <w:sz w:val="20"/>
          <w:szCs w:val="20"/>
          <w:lang w:val="en-GB"/>
        </w:rPr>
        <w:t xml:space="preserve"> </w:t>
      </w:r>
      <w:r w:rsidR="00532179" w:rsidRPr="00532179">
        <w:rPr>
          <w:sz w:val="20"/>
          <w:szCs w:val="20"/>
          <w:lang w:val="en-GB"/>
        </w:rPr>
        <w:t>kHz S</w:t>
      </w:r>
      <w:r w:rsidR="00626FF0">
        <w:rPr>
          <w:sz w:val="20"/>
          <w:szCs w:val="20"/>
          <w:lang w:val="en-GB"/>
        </w:rPr>
        <w:t>CS</w:t>
      </w:r>
      <w:r w:rsidR="00532179" w:rsidRPr="00532179">
        <w:rPr>
          <w:sz w:val="20"/>
          <w:szCs w:val="20"/>
          <w:lang w:val="en-GB"/>
        </w:rPr>
        <w:t xml:space="preserve"> respectively</w:t>
      </w:r>
      <w:r w:rsidR="003F4B99">
        <w:rPr>
          <w:sz w:val="20"/>
          <w:szCs w:val="20"/>
          <w:lang w:val="en-GB"/>
        </w:rPr>
        <w:t xml:space="preserve"> so that all SSBs could be transmitted under short control signalling exemption</w:t>
      </w:r>
      <w:r w:rsidR="00532179" w:rsidRPr="00532179">
        <w:rPr>
          <w:sz w:val="20"/>
          <w:szCs w:val="20"/>
          <w:lang w:val="en-GB"/>
        </w:rPr>
        <w:t>.</w:t>
      </w:r>
      <w:r w:rsidR="00626FF0">
        <w:rPr>
          <w:sz w:val="20"/>
          <w:szCs w:val="20"/>
          <w:lang w:val="en-GB"/>
        </w:rPr>
        <w:t xml:space="preserve"> </w:t>
      </w:r>
    </w:p>
    <w:p w14:paraId="764861EA" w14:textId="7657C05E" w:rsidR="00F35916" w:rsidRPr="00F36926" w:rsidRDefault="003A0BD3" w:rsidP="008220A9">
      <w:pPr>
        <w:pStyle w:val="ListParagraph"/>
        <w:numPr>
          <w:ilvl w:val="0"/>
          <w:numId w:val="37"/>
        </w:numPr>
        <w:spacing w:after="180"/>
        <w:ind w:left="714" w:hanging="357"/>
        <w:jc w:val="both"/>
        <w:rPr>
          <w:sz w:val="20"/>
          <w:szCs w:val="20"/>
          <w:lang w:val="en-GB"/>
        </w:rPr>
      </w:pPr>
      <w:r w:rsidRPr="34634156">
        <w:rPr>
          <w:sz w:val="20"/>
          <w:szCs w:val="20"/>
          <w:lang w:val="en-GB"/>
        </w:rPr>
        <w:t>S</w:t>
      </w:r>
      <w:r w:rsidR="00F35916" w:rsidRPr="34634156">
        <w:rPr>
          <w:sz w:val="20"/>
          <w:szCs w:val="20"/>
          <w:lang w:val="en-GB"/>
        </w:rPr>
        <w:t>hort control signalling contention exemption cannot be used</w:t>
      </w:r>
      <w:r w:rsidR="00F36926" w:rsidRPr="34634156">
        <w:rPr>
          <w:sz w:val="20"/>
          <w:szCs w:val="20"/>
          <w:lang w:val="en-GB"/>
        </w:rPr>
        <w:t xml:space="preserve"> at all</w:t>
      </w:r>
      <w:r w:rsidR="00F35916" w:rsidRPr="34634156">
        <w:rPr>
          <w:sz w:val="20"/>
          <w:szCs w:val="20"/>
          <w:lang w:val="en-GB"/>
        </w:rPr>
        <w:t xml:space="preserve"> and channel access for all SSBs is acquired with LBT.</w:t>
      </w:r>
      <w:r w:rsidR="005E3DA9">
        <w:rPr>
          <w:sz w:val="20"/>
          <w:szCs w:val="20"/>
          <w:lang w:val="en-GB"/>
        </w:rPr>
        <w:t xml:space="preserve"> This case can be faced in Japan.</w:t>
      </w:r>
    </w:p>
    <w:p w14:paraId="1DAC0EBB" w14:textId="04AE807C" w:rsidR="00A92510" w:rsidRDefault="00F56E48" w:rsidP="00225157">
      <w:pPr>
        <w:jc w:val="both"/>
      </w:pPr>
      <w:r>
        <w:t>The</w:t>
      </w:r>
      <w:r w:rsidR="00225157">
        <w:t xml:space="preserve"> SSB </w:t>
      </w:r>
      <w:r w:rsidR="00D23DFB">
        <w:t xml:space="preserve">symbol </w:t>
      </w:r>
      <w:r w:rsidR="00225157">
        <w:t>locations</w:t>
      </w:r>
      <w:r w:rsidR="00A92510">
        <w:t xml:space="preserve"> for 120 kHz SCS were agreed</w:t>
      </w:r>
      <w:r w:rsidR="00CD54AB">
        <w:t xml:space="preserve"> </w:t>
      </w:r>
      <w:r w:rsidR="00A92510" w:rsidRPr="00B80C86">
        <w:t xml:space="preserve">to follow the baseline of existing FR2 </w:t>
      </w:r>
      <w:r w:rsidR="00A92510" w:rsidRPr="00EC0B66">
        <w:t>pattern</w:t>
      </w:r>
      <w:r w:rsidR="00152298">
        <w:t>, and SSB symbol locations for 480 kHz and 960 kHz SCS were agreed as follows</w:t>
      </w:r>
      <w:r w:rsidR="00A92510">
        <w:t>:</w:t>
      </w:r>
    </w:p>
    <w:tbl>
      <w:tblPr>
        <w:tblStyle w:val="TableGrid"/>
        <w:tblW w:w="0" w:type="auto"/>
        <w:tblLook w:val="04A0" w:firstRow="1" w:lastRow="0" w:firstColumn="1" w:lastColumn="0" w:noHBand="0" w:noVBand="1"/>
      </w:tblPr>
      <w:tblGrid>
        <w:gridCol w:w="9629"/>
      </w:tblGrid>
      <w:tr w:rsidR="00A92510" w14:paraId="05AC637D" w14:textId="77777777" w:rsidTr="00A92510">
        <w:tc>
          <w:tcPr>
            <w:tcW w:w="9629" w:type="dxa"/>
          </w:tcPr>
          <w:p w14:paraId="28DFFDF5" w14:textId="77777777" w:rsidR="00A92510" w:rsidRPr="00EC0B66" w:rsidRDefault="00A92510" w:rsidP="007E5FDB">
            <w:pPr>
              <w:spacing w:before="120" w:after="0"/>
              <w:rPr>
                <w:rFonts w:ascii="Times" w:eastAsia="Batang" w:hAnsi="Times"/>
                <w:szCs w:val="24"/>
                <w:lang w:eastAsia="x-none"/>
              </w:rPr>
            </w:pPr>
            <w:r w:rsidRPr="00EC0B66">
              <w:rPr>
                <w:rFonts w:ascii="Times" w:eastAsia="Batang" w:hAnsi="Times"/>
                <w:szCs w:val="24"/>
                <w:highlight w:val="green"/>
                <w:lang w:eastAsia="x-none"/>
              </w:rPr>
              <w:t>Agreement:</w:t>
            </w:r>
          </w:p>
          <w:p w14:paraId="341E57E7" w14:textId="77777777" w:rsidR="00A92510" w:rsidRPr="00EC0B66" w:rsidRDefault="00A92510" w:rsidP="00A92510">
            <w:pPr>
              <w:spacing w:after="0"/>
              <w:jc w:val="both"/>
              <w:rPr>
                <w:rFonts w:ascii="Times" w:eastAsia="Batang" w:hAnsi="Times" w:cs="Times"/>
                <w:lang w:eastAsia="zh-CN"/>
              </w:rPr>
            </w:pPr>
            <w:r w:rsidRPr="00EC0B66">
              <w:rPr>
                <w:rFonts w:ascii="Times" w:eastAsia="Batang" w:hAnsi="Times" w:cs="Times"/>
                <w:lang w:eastAsia="zh-CN"/>
              </w:rPr>
              <w:t>For SSB with 120kHz SCS for NR 52.6 GHz to 71 GHz,</w:t>
            </w:r>
          </w:p>
          <w:p w14:paraId="0B1EFFBB" w14:textId="77777777" w:rsidR="00A92510" w:rsidRPr="00EC0B66" w:rsidRDefault="00A92510" w:rsidP="00A92510">
            <w:pPr>
              <w:numPr>
                <w:ilvl w:val="0"/>
                <w:numId w:val="50"/>
              </w:numPr>
              <w:spacing w:after="0"/>
              <w:jc w:val="both"/>
              <w:rPr>
                <w:rFonts w:ascii="Times" w:eastAsia="Batang" w:hAnsi="Times" w:cs="Times"/>
                <w:lang w:eastAsia="zh-CN"/>
              </w:rPr>
            </w:pPr>
            <w:r w:rsidRPr="00EC0B66">
              <w:rPr>
                <w:rFonts w:ascii="Times" w:eastAsia="Batang" w:hAnsi="Times" w:cs="Times"/>
                <w:lang w:eastAsia="zh-CN"/>
              </w:rPr>
              <w:t xml:space="preserve">120 kHz SCS: </w:t>
            </w:r>
            <w:bookmarkStart w:id="21" w:name="_Hlk71274523"/>
            <w:r w:rsidRPr="00EC0B66">
              <w:rPr>
                <w:rFonts w:ascii="Times" w:eastAsia="Batang" w:hAnsi="Times" w:cs="Times"/>
                <w:lang w:eastAsia="zh-CN"/>
              </w:rPr>
              <w:t>the first symbols of the candidate SS/PBCH blocks have indexes {4, 8,16, 20} + 28×n</w:t>
            </w:r>
            <w:bookmarkEnd w:id="21"/>
            <w:r w:rsidRPr="00EC0B66">
              <w:rPr>
                <w:rFonts w:ascii="Times" w:eastAsia="Batang" w:hAnsi="Times" w:cs="Times"/>
                <w:lang w:eastAsia="zh-CN"/>
              </w:rPr>
              <w:t>, where index 0 corresponds to the first symbol of the first slot in a half-frame.</w:t>
            </w:r>
          </w:p>
          <w:p w14:paraId="3F454EFF" w14:textId="77777777" w:rsidR="00A92510" w:rsidRPr="00B80C86" w:rsidRDefault="00A92510" w:rsidP="00A92510">
            <w:pPr>
              <w:numPr>
                <w:ilvl w:val="0"/>
                <w:numId w:val="51"/>
              </w:numPr>
              <w:spacing w:after="0" w:line="280" w:lineRule="atLeast"/>
              <w:jc w:val="both"/>
              <w:rPr>
                <w:rFonts w:ascii="Times" w:eastAsia="Batang" w:hAnsi="Times" w:cs="Times"/>
                <w:lang w:eastAsia="zh-CN"/>
              </w:rPr>
            </w:pPr>
            <w:r w:rsidRPr="00EC0B66">
              <w:rPr>
                <w:rFonts w:ascii="Times" w:eastAsia="Batang" w:hAnsi="Times" w:cs="Times"/>
                <w:lang w:eastAsia="zh-CN"/>
              </w:rPr>
              <w:t xml:space="preserve">For carrier frequencies within 52.6 GHz to 71GHz, support at least </w:t>
            </w:r>
            <w:r w:rsidRPr="00CD1B52">
              <w:rPr>
                <w:rFonts w:ascii="Cambria Math" w:eastAsia="Batang" w:hAnsi="Cambria Math" w:cs="Cambria Math"/>
                <w:lang w:eastAsia="zh-CN"/>
              </w:rPr>
              <w:t>𝑛</w:t>
            </w:r>
            <w:r w:rsidRPr="00D3529A">
              <w:rPr>
                <w:rFonts w:ascii="Times" w:eastAsia="Batang" w:hAnsi="Times" w:cs="Times"/>
                <w:lang w:eastAsia="zh-CN"/>
              </w:rPr>
              <w:t xml:space="preserve"> = 0, 1, 2, 3, 5, 6, 7, 8, 10, 11, 12, 13, 15, 16, 17, 18.</w:t>
            </w:r>
          </w:p>
          <w:p w14:paraId="4481F9C3" w14:textId="77777777" w:rsidR="00A92510" w:rsidRPr="00387000" w:rsidRDefault="00A92510" w:rsidP="00337297">
            <w:pPr>
              <w:numPr>
                <w:ilvl w:val="1"/>
                <w:numId w:val="51"/>
              </w:numPr>
              <w:spacing w:after="0" w:line="280" w:lineRule="atLeast"/>
              <w:ind w:left="1434" w:hanging="357"/>
              <w:jc w:val="both"/>
              <w:rPr>
                <w:rFonts w:ascii="Times" w:eastAsia="Batang" w:hAnsi="Times" w:cs="Times"/>
                <w:lang w:eastAsia="zh-CN"/>
              </w:rPr>
            </w:pPr>
            <w:r w:rsidRPr="00EC0B66">
              <w:rPr>
                <w:rFonts w:ascii="Times" w:eastAsia="Batang" w:hAnsi="Times" w:cs="Times"/>
                <w:lang w:eastAsia="zh-CN"/>
              </w:rPr>
              <w:t xml:space="preserve">Other values of </w:t>
            </w:r>
            <w:r w:rsidRPr="002F1ED9">
              <w:rPr>
                <w:rFonts w:ascii="Times" w:eastAsia="Batang" w:hAnsi="Times" w:cs="Times"/>
                <w:i/>
                <w:lang w:eastAsia="zh-CN"/>
              </w:rPr>
              <w:t>n</w:t>
            </w:r>
            <w:r w:rsidRPr="00EC0B66">
              <w:rPr>
                <w:rFonts w:ascii="Times" w:eastAsia="Batang" w:hAnsi="Times" w:cs="Times"/>
                <w:lang w:eastAsia="zh-CN"/>
              </w:rPr>
              <w:t xml:space="preserve"> (if any) are FFS, and </w:t>
            </w:r>
            <w:r w:rsidRPr="00EC0B66">
              <w:rPr>
                <w:rFonts w:ascii="Times" w:eastAsia="MS Mincho" w:hAnsi="Times" w:cs="Times"/>
                <w:lang w:eastAsia="ja-JP"/>
              </w:rPr>
              <w:t>support of additional n values are subject to support of DBTW for 120kHz SSB</w:t>
            </w:r>
          </w:p>
          <w:p w14:paraId="4957753F" w14:textId="77777777" w:rsidR="00D23DFB" w:rsidRPr="00024B63" w:rsidRDefault="00D23DFB" w:rsidP="00D23DFB">
            <w:pPr>
              <w:spacing w:after="0"/>
              <w:rPr>
                <w:rFonts w:ascii="Times" w:eastAsia="Batang" w:hAnsi="Times"/>
                <w:iCs/>
                <w:szCs w:val="24"/>
                <w:lang w:eastAsia="x-none"/>
              </w:rPr>
            </w:pPr>
            <w:r w:rsidRPr="00024B63">
              <w:rPr>
                <w:rFonts w:ascii="Times" w:eastAsia="Batang" w:hAnsi="Times"/>
                <w:iCs/>
                <w:szCs w:val="24"/>
                <w:highlight w:val="green"/>
                <w:lang w:eastAsia="x-none"/>
              </w:rPr>
              <w:t>Agreement:</w:t>
            </w:r>
          </w:p>
          <w:p w14:paraId="1EB44AF5" w14:textId="4523FBE0" w:rsidR="00D23DFB" w:rsidRPr="00387000" w:rsidRDefault="00D23DFB" w:rsidP="00387000">
            <w:pPr>
              <w:spacing w:after="120"/>
              <w:jc w:val="both"/>
              <w:rPr>
                <w:rFonts w:ascii="Times" w:eastAsia="Times New Roman" w:hAnsi="Times"/>
                <w:szCs w:val="28"/>
                <w:lang w:eastAsia="zh-CN"/>
              </w:rPr>
            </w:pPr>
            <w:r w:rsidRPr="00024B63">
              <w:rPr>
                <w:rFonts w:ascii="Times" w:eastAsia="Times New Roman" w:hAnsi="Times"/>
                <w:szCs w:val="28"/>
                <w:lang w:eastAsia="zh-CN"/>
              </w:rPr>
              <w:t xml:space="preserve">For </w:t>
            </w:r>
            <w:r w:rsidRPr="00024B63">
              <w:rPr>
                <w:rFonts w:ascii="Times" w:eastAsia="Batang" w:hAnsi="Times"/>
                <w:szCs w:val="24"/>
                <w:lang w:eastAsia="zh-CN"/>
              </w:rPr>
              <w:t>480kHz and 960kHz sub-carrier spacing, f</w:t>
            </w:r>
            <w:r w:rsidRPr="00024B63">
              <w:rPr>
                <w:rFonts w:ascii="Times" w:eastAsia="Times New Roman" w:hAnsi="Times"/>
                <w:szCs w:val="28"/>
                <w:lang w:eastAsia="zh-CN"/>
              </w:rPr>
              <w:t>irst symbols of the candidate SSB have index {2, 9} + 14*n, where index 0 corresponds to the first symbol of the first slot in a half-frame.</w:t>
            </w:r>
          </w:p>
        </w:tc>
      </w:tr>
    </w:tbl>
    <w:p w14:paraId="0AE0E07B" w14:textId="4FD8AC57" w:rsidR="00202450" w:rsidRDefault="00A92510" w:rsidP="00337297">
      <w:pPr>
        <w:spacing w:before="120"/>
        <w:jc w:val="both"/>
      </w:pPr>
      <w:r>
        <w:t xml:space="preserve">The </w:t>
      </w:r>
      <w:r w:rsidR="00D23DFB">
        <w:t>symbol</w:t>
      </w:r>
      <w:r>
        <w:t xml:space="preserve"> locations</w:t>
      </w:r>
      <w:r w:rsidR="00225157">
        <w:t xml:space="preserve"> </w:t>
      </w:r>
      <w:r w:rsidR="00CD54AB">
        <w:t>are</w:t>
      </w:r>
      <w:r w:rsidR="00225157">
        <w:t xml:space="preserve"> presented in Figure 1</w:t>
      </w:r>
      <w:r w:rsidR="00D23DFB">
        <w:t xml:space="preserve">. </w:t>
      </w:r>
      <w:r w:rsidR="004F0CD8">
        <w:t xml:space="preserve">When gNB is transmitting SSBs alone, </w:t>
      </w:r>
      <w:r w:rsidR="00491F18">
        <w:t xml:space="preserve">Cat-3 </w:t>
      </w:r>
      <w:r w:rsidR="004F0CD8">
        <w:t>LBT could be performed prior to the half-frame burst of SSBs or</w:t>
      </w:r>
      <w:r w:rsidR="00DF25FC">
        <w:t xml:space="preserve"> “sub-sweep block of SSBs”</w:t>
      </w:r>
      <w:r w:rsidR="00DF25FC" w:rsidRPr="00DA4BBF">
        <w:t>.</w:t>
      </w:r>
      <w:r w:rsidR="008D2BCC" w:rsidRPr="00DA4BBF">
        <w:t xml:space="preserve"> </w:t>
      </w:r>
      <w:r w:rsidR="00B40C0B">
        <w:t>In the case of 480 kHz or 960 kHz SCS, t</w:t>
      </w:r>
      <w:r w:rsidR="008D2BCC" w:rsidRPr="00DA4BBF">
        <w:t>he</w:t>
      </w:r>
      <w:r w:rsidR="008D2BCC">
        <w:t xml:space="preserve"> number of slots between these SSB burst</w:t>
      </w:r>
      <w:r w:rsidR="004426CA">
        <w:t>s</w:t>
      </w:r>
      <w:r w:rsidR="008D2BCC">
        <w:t xml:space="preserve"> </w:t>
      </w:r>
      <w:r w:rsidR="004E6A30">
        <w:t>c</w:t>
      </w:r>
      <w:r w:rsidR="00B40C0B">
        <w:t>ould</w:t>
      </w:r>
      <w:r w:rsidR="008D2BCC">
        <w:t xml:space="preserve"> range from 2 to 4 slots</w:t>
      </w:r>
      <w:r w:rsidR="00202450">
        <w:t xml:space="preserve">, </w:t>
      </w:r>
      <w:r w:rsidR="00B40C0B">
        <w:t>although the</w:t>
      </w:r>
      <w:r w:rsidR="006615D6">
        <w:t xml:space="preserve"> design</w:t>
      </w:r>
      <w:r w:rsidR="00B40C0B">
        <w:t xml:space="preserve"> is still open. This</w:t>
      </w:r>
      <w:r w:rsidR="008D2BCC">
        <w:t xml:space="preserve"> is enough to perform</w:t>
      </w:r>
      <w:r w:rsidR="00961BF9">
        <w:t xml:space="preserve"> </w:t>
      </w:r>
      <w:r w:rsidR="00B40C0B">
        <w:t xml:space="preserve">Cat-3 </w:t>
      </w:r>
      <w:r w:rsidR="008D2BCC">
        <w:t>LBT</w:t>
      </w:r>
      <w:r w:rsidR="00202450">
        <w:t xml:space="preserve"> with reasonably sized contention window. </w:t>
      </w:r>
    </w:p>
    <w:p w14:paraId="57C6C0FD" w14:textId="4B725DA6" w:rsidR="00F27612" w:rsidRDefault="00F27612" w:rsidP="00D15DC7">
      <w:pPr>
        <w:spacing w:after="120"/>
        <w:jc w:val="center"/>
      </w:pPr>
      <w:r w:rsidRPr="00F27612">
        <w:rPr>
          <w:noProof/>
        </w:rPr>
        <w:drawing>
          <wp:inline distT="0" distB="0" distL="0" distR="0" wp14:anchorId="1549C335" wp14:editId="188564A0">
            <wp:extent cx="5669280" cy="113048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3912" cy="1135394"/>
                    </a:xfrm>
                    <a:prstGeom prst="rect">
                      <a:avLst/>
                    </a:prstGeom>
                    <a:noFill/>
                    <a:ln>
                      <a:noFill/>
                    </a:ln>
                  </pic:spPr>
                </pic:pic>
              </a:graphicData>
            </a:graphic>
          </wp:inline>
        </w:drawing>
      </w:r>
    </w:p>
    <w:p w14:paraId="7D7F7E58" w14:textId="151A65B5" w:rsidR="00F27612" w:rsidRDefault="00F27612" w:rsidP="00D15DC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E2511A">
        <w:t xml:space="preserve"> SSB candidate </w:t>
      </w:r>
      <w:r>
        <w:t>symbol</w:t>
      </w:r>
      <w:r w:rsidRPr="00E2511A">
        <w:t xml:space="preserve"> locations</w:t>
      </w:r>
      <w:r>
        <w:t>.</w:t>
      </w:r>
    </w:p>
    <w:p w14:paraId="3EBDB496" w14:textId="69EFE633" w:rsidR="00491F18" w:rsidRDefault="00202450" w:rsidP="00D15DC7">
      <w:pPr>
        <w:spacing w:before="240"/>
        <w:jc w:val="both"/>
      </w:pPr>
      <w:r>
        <w:lastRenderedPageBreak/>
        <w:t>In case of 120 kHz SCS, there is also possibility to perform</w:t>
      </w:r>
      <w:r w:rsidR="00B40C0B">
        <w:t xml:space="preserve"> Cat-3</w:t>
      </w:r>
      <w:r>
        <w:t xml:space="preserve"> LBT</w:t>
      </w:r>
      <w:r w:rsidR="004F0CD8">
        <w:t xml:space="preserve"> within the 4 symbols prior the block of two SSBs</w:t>
      </w:r>
      <w:r w:rsidR="00B87126">
        <w:t xml:space="preserve"> This would </w:t>
      </w:r>
      <w:r w:rsidR="00A06BFA">
        <w:t>pr</w:t>
      </w:r>
      <w:r w:rsidR="00883102">
        <w:t>ovide additional flexibility in time when LBT can be performed</w:t>
      </w:r>
      <w:r w:rsidR="004F0CD8">
        <w:t xml:space="preserve">. </w:t>
      </w:r>
      <w:r w:rsidR="00B40C0B">
        <w:t>However,</w:t>
      </w:r>
      <w:bookmarkStart w:id="22" w:name="_Hlk68528726"/>
      <w:r w:rsidR="009A30F3" w:rsidRPr="007E5FDB">
        <w:t xml:space="preserve"> </w:t>
      </w:r>
      <w:r w:rsidR="00610025">
        <w:t xml:space="preserve">rather short contention window of </w:t>
      </w:r>
      <w:proofErr w:type="gramStart"/>
      <w:r w:rsidR="00B40C0B">
        <w:t>e.g.</w:t>
      </w:r>
      <w:proofErr w:type="gramEnd"/>
      <w:r w:rsidR="00B40C0B">
        <w:t xml:space="preserve"> </w:t>
      </w:r>
      <w:r w:rsidR="00610025">
        <w:t>4 observation slots</w:t>
      </w:r>
      <w:r w:rsidR="00185D27">
        <w:t xml:space="preserve"> </w:t>
      </w:r>
      <w:r w:rsidR="00B40C0B">
        <w:t>would be required</w:t>
      </w:r>
      <w:r w:rsidR="009A30F3" w:rsidRPr="007E5FDB">
        <w:t>. This</w:t>
      </w:r>
      <w:r w:rsidR="00B40C0B">
        <w:t xml:space="preserve"> would</w:t>
      </w:r>
      <w:r w:rsidR="009A30F3" w:rsidRPr="007E5FDB">
        <w:t xml:space="preserve"> mean a LBT gap of </w:t>
      </w:r>
      <w:r w:rsidR="00B40C0B">
        <w:t xml:space="preserve">at least </w:t>
      </w:r>
      <w:r w:rsidR="009A30F3" w:rsidRPr="007E5FDB">
        <w:t xml:space="preserve">8 us + </w:t>
      </w:r>
      <w:r w:rsidR="00610025">
        <w:t>4</w:t>
      </w:r>
      <w:r w:rsidR="009A30F3" w:rsidRPr="007E5FDB">
        <w:t>*5us = 2</w:t>
      </w:r>
      <w:r w:rsidR="00610025">
        <w:t>8</w:t>
      </w:r>
      <w:r w:rsidR="009A30F3" w:rsidRPr="007E5FDB">
        <w:t xml:space="preserve"> us, wh</w:t>
      </w:r>
      <w:r w:rsidR="001E232C">
        <w:t>ile 4 symbol</w:t>
      </w:r>
      <w:r w:rsidR="0010465C">
        <w:t>s</w:t>
      </w:r>
      <w:r w:rsidR="00AF2856">
        <w:t xml:space="preserve"> with 120 kHz SCS </w:t>
      </w:r>
      <w:proofErr w:type="gramStart"/>
      <w:r w:rsidR="00967381">
        <w:t>has</w:t>
      </w:r>
      <w:proofErr w:type="gramEnd"/>
      <w:r w:rsidR="00967381">
        <w:t xml:space="preserve"> duration of</w:t>
      </w:r>
      <w:r w:rsidR="00AF2856">
        <w:t xml:space="preserve"> </w:t>
      </w:r>
      <w:r w:rsidR="00CE5045">
        <w:t>35.7 us</w:t>
      </w:r>
      <w:r w:rsidR="00054211">
        <w:t>.</w:t>
      </w:r>
      <w:r w:rsidR="009A30F3" w:rsidRPr="007E5FDB">
        <w:t xml:space="preserve"> </w:t>
      </w:r>
      <w:r w:rsidR="009B3C9F">
        <w:t>Hence, i</w:t>
      </w:r>
      <w:bookmarkEnd w:id="22"/>
      <w:r w:rsidR="0038133A" w:rsidRPr="007E5FDB">
        <w:t>n the case of 120 kHz SCS, LBT can be performed during the</w:t>
      </w:r>
      <w:r w:rsidR="008037E8" w:rsidRPr="007E5FDB">
        <w:t xml:space="preserve"> </w:t>
      </w:r>
      <w:r w:rsidR="008037E8">
        <w:t>4</w:t>
      </w:r>
      <w:r w:rsidR="0038133A" w:rsidRPr="007E5FDB">
        <w:t xml:space="preserve"> empty symbols</w:t>
      </w:r>
      <w:r w:rsidR="00FF45B9" w:rsidRPr="007E5FDB">
        <w:t xml:space="preserve"> preceding the SSBs</w:t>
      </w:r>
      <w:r w:rsidR="008037E8">
        <w:t xml:space="preserve">, but </w:t>
      </w:r>
      <w:proofErr w:type="gramStart"/>
      <w:r w:rsidR="008037E8">
        <w:t>it is clear that there</w:t>
      </w:r>
      <w:proofErr w:type="gramEnd"/>
      <w:r w:rsidR="008037E8">
        <w:t xml:space="preserve"> is space for </w:t>
      </w:r>
      <w:r w:rsidR="008C19AE">
        <w:t>much</w:t>
      </w:r>
      <w:r w:rsidR="008037E8">
        <w:t xml:space="preserve"> longer contention window.</w:t>
      </w:r>
    </w:p>
    <w:p w14:paraId="7402521B" w14:textId="46587207" w:rsidR="00F524CA" w:rsidRPr="008220A9" w:rsidRDefault="00F524CA" w:rsidP="00F524CA">
      <w:pPr>
        <w:rPr>
          <w:bCs/>
          <w:i/>
        </w:rPr>
      </w:pPr>
      <w:bookmarkStart w:id="23" w:name="_Hlk83986050"/>
      <w:r>
        <w:rPr>
          <w:b/>
          <w:i/>
        </w:rPr>
        <w:t xml:space="preserve">Observation </w:t>
      </w:r>
      <w:r w:rsidR="00A80D96">
        <w:rPr>
          <w:b/>
          <w:i/>
        </w:rPr>
        <w:t>4</w:t>
      </w:r>
      <w:r w:rsidRPr="000820B1">
        <w:rPr>
          <w:b/>
          <w:i/>
        </w:rPr>
        <w:t xml:space="preserve">: </w:t>
      </w:r>
      <w:r>
        <w:rPr>
          <w:bCs/>
          <w:i/>
        </w:rPr>
        <w:t xml:space="preserve">Short contention window of [4] observation slots </w:t>
      </w:r>
      <w:proofErr w:type="gramStart"/>
      <w:r>
        <w:rPr>
          <w:bCs/>
          <w:i/>
        </w:rPr>
        <w:t>facilitates</w:t>
      </w:r>
      <w:proofErr w:type="gramEnd"/>
      <w:r>
        <w:rPr>
          <w:bCs/>
          <w:i/>
        </w:rPr>
        <w:t xml:space="preserve"> flexible LBT timing for SSB transmissions.</w:t>
      </w:r>
    </w:p>
    <w:bookmarkEnd w:id="23"/>
    <w:p w14:paraId="1881F52C" w14:textId="350D1506" w:rsidR="00491F18" w:rsidRDefault="000D0DB6" w:rsidP="00491F18">
      <w:pPr>
        <w:spacing w:before="120"/>
        <w:jc w:val="both"/>
      </w:pPr>
      <w:r>
        <w:t xml:space="preserve">It has been proposed that gNB performs Cat-2 LBT at the beam switching. It can be seen from Figure 1 that </w:t>
      </w:r>
      <w:r w:rsidR="00491F18">
        <w:t>for 120 kHz SCS, two SSBs are located back-to-back without any gap between them.</w:t>
      </w:r>
      <w:r>
        <w:t xml:space="preserve"> For 480 kHz and 960 kHz SCS, there is a gap of 3 symbols between the SSBs, which is insufficient</w:t>
      </w:r>
      <w:r w:rsidR="00F524CA">
        <w:t xml:space="preserve"> gap</w:t>
      </w:r>
      <w:r>
        <w:t xml:space="preserve"> for Cat-2 LBT requiring 8 us. Hence,</w:t>
      </w:r>
      <w:r w:rsidR="00491F18">
        <w:t xml:space="preserve"> </w:t>
      </w:r>
      <w:r>
        <w:rPr>
          <w:b/>
          <w:bCs/>
        </w:rPr>
        <w:t>w</w:t>
      </w:r>
      <w:r w:rsidR="00491F18" w:rsidRPr="00643F8A">
        <w:rPr>
          <w:b/>
          <w:bCs/>
        </w:rPr>
        <w:t xml:space="preserve">ith the agreed </w:t>
      </w:r>
      <w:r>
        <w:rPr>
          <w:b/>
          <w:bCs/>
        </w:rPr>
        <w:t xml:space="preserve">SSB symbol </w:t>
      </w:r>
      <w:r w:rsidR="00491F18" w:rsidRPr="00643F8A">
        <w:rPr>
          <w:b/>
          <w:bCs/>
        </w:rPr>
        <w:t xml:space="preserve">locations, it is not possible to require Cat-2 LBT at the gNB beam switching </w:t>
      </w:r>
      <w:r>
        <w:rPr>
          <w:b/>
          <w:bCs/>
        </w:rPr>
        <w:t>for consecutive</w:t>
      </w:r>
      <w:r w:rsidR="00491F18" w:rsidRPr="00643F8A">
        <w:rPr>
          <w:b/>
          <w:bCs/>
        </w:rPr>
        <w:t xml:space="preserve"> SSBs</w:t>
      </w:r>
      <w:r w:rsidR="00491F18">
        <w:t xml:space="preserve">. Introduction of LBT gap would require a re-design of SSB </w:t>
      </w:r>
      <w:r>
        <w:t>symbol</w:t>
      </w:r>
      <w:r w:rsidR="00491F18">
        <w:t xml:space="preserve"> locations, which would mean a considerable additional specification effort and need to revert the earlier agreement</w:t>
      </w:r>
      <w:r>
        <w:t>s</w:t>
      </w:r>
      <w:r w:rsidR="00491F18">
        <w:t xml:space="preserve">.  </w:t>
      </w:r>
    </w:p>
    <w:p w14:paraId="1FF91077" w14:textId="244B14B5" w:rsidR="00626FF0" w:rsidRDefault="00626FF0" w:rsidP="00626FF0">
      <w:pPr>
        <w:jc w:val="both"/>
      </w:pPr>
      <w:r>
        <w:t>As said, there are SSB configurations that exceed the 10% transmission time allow</w:t>
      </w:r>
      <w:r w:rsidR="00304A8A">
        <w:t>ance</w:t>
      </w:r>
      <w:r>
        <w:t xml:space="preserve"> for short control signalling. For example, overall transmission time for SSBs would be 11.4% with periods of 20ms, 10 </w:t>
      </w:r>
      <w:proofErr w:type="spellStart"/>
      <w:r>
        <w:t>ms</w:t>
      </w:r>
      <w:proofErr w:type="spellEnd"/>
      <w:r>
        <w:t xml:space="preserve">, and 5 </w:t>
      </w:r>
      <w:proofErr w:type="spellStart"/>
      <w:r>
        <w:t>ms</w:t>
      </w:r>
      <w:proofErr w:type="spellEnd"/>
      <w:r>
        <w:t xml:space="preserve"> for </w:t>
      </w:r>
      <w:r w:rsidRPr="00532179">
        <w:t>120</w:t>
      </w:r>
      <w:r>
        <w:t xml:space="preserve"> </w:t>
      </w:r>
      <w:r w:rsidRPr="00532179">
        <w:t>kHz, 240</w:t>
      </w:r>
      <w:r>
        <w:t xml:space="preserve"> </w:t>
      </w:r>
      <w:r w:rsidRPr="00532179">
        <w:t>kHz, and 480</w:t>
      </w:r>
      <w:r>
        <w:t xml:space="preserve"> </w:t>
      </w:r>
      <w:r w:rsidRPr="00532179">
        <w:t>kHz S</w:t>
      </w:r>
      <w:r>
        <w:t>CS</w:t>
      </w:r>
      <w:r w:rsidRPr="00532179">
        <w:t xml:space="preserve"> respectively</w:t>
      </w:r>
      <w:r>
        <w:t>. Alternatively, 56 SSBs from the 64 SSBs could be transmitted under short control signalling exemption (</w:t>
      </w:r>
      <w:proofErr w:type="spellStart"/>
      <w:r>
        <w:t>SCSe</w:t>
      </w:r>
      <w:proofErr w:type="spellEnd"/>
      <w:r>
        <w:t xml:space="preserve">). </w:t>
      </w:r>
    </w:p>
    <w:p w14:paraId="48109668" w14:textId="11AD21C2" w:rsidR="001E1502" w:rsidRDefault="001E1502" w:rsidP="00E57CC5">
      <w:pPr>
        <w:jc w:val="both"/>
        <w:rPr>
          <w:i/>
        </w:rPr>
      </w:pPr>
      <w:bookmarkStart w:id="24" w:name="_Hlk71616318"/>
      <w:bookmarkStart w:id="25" w:name="_Hlk87017342"/>
      <w:r>
        <w:rPr>
          <w:b/>
          <w:i/>
        </w:rPr>
        <w:t xml:space="preserve">Observation </w:t>
      </w:r>
      <w:r w:rsidR="00A80D96">
        <w:rPr>
          <w:b/>
          <w:i/>
        </w:rPr>
        <w:t>5</w:t>
      </w:r>
      <w:r>
        <w:rPr>
          <w:b/>
          <w:i/>
        </w:rPr>
        <w:t>:</w:t>
      </w:r>
      <w:r>
        <w:rPr>
          <w:i/>
        </w:rPr>
        <w:t xml:space="preserve"> Depending on SSB sub-carrier spacings and SSB periodicity, only sub-set of total SSBs can be covered by short control signalling exemption</w:t>
      </w:r>
      <w:bookmarkEnd w:id="25"/>
      <w:r>
        <w:rPr>
          <w:i/>
        </w:rPr>
        <w:t xml:space="preserve">. </w:t>
      </w:r>
    </w:p>
    <w:bookmarkEnd w:id="24"/>
    <w:p w14:paraId="619DBB2A" w14:textId="4A1B4A03" w:rsidR="001E1502" w:rsidRDefault="003A0BD3" w:rsidP="00626FF0">
      <w:pPr>
        <w:jc w:val="both"/>
      </w:pPr>
      <w:r>
        <w:t xml:space="preserve">When only </w:t>
      </w:r>
      <w:r w:rsidR="0026514C">
        <w:t>a</w:t>
      </w:r>
      <w:r>
        <w:t xml:space="preserve"> part of SSBs </w:t>
      </w:r>
      <w:r w:rsidR="001E1502">
        <w:t>can be</w:t>
      </w:r>
      <w:r>
        <w:t xml:space="preserve"> transmitted </w:t>
      </w:r>
      <w:r w:rsidRPr="001A188D">
        <w:t>as s</w:t>
      </w:r>
      <w:r>
        <w:t>hort control signals</w:t>
      </w:r>
      <w:r w:rsidR="001E1502">
        <w:t xml:space="preserve">, different approaches can be considered to handle this. Firstly, if all SSBs cannot be covered by </w:t>
      </w:r>
      <w:proofErr w:type="spellStart"/>
      <w:r w:rsidR="001E1502">
        <w:t>SCSe</w:t>
      </w:r>
      <w:proofErr w:type="spellEnd"/>
      <w:r w:rsidR="001E1502">
        <w:t xml:space="preserve">, the SSBs that do not fall under the </w:t>
      </w:r>
      <w:proofErr w:type="spellStart"/>
      <w:r w:rsidR="001E1502">
        <w:t>SCSe</w:t>
      </w:r>
      <w:proofErr w:type="spellEnd"/>
      <w:r w:rsidR="001E1502">
        <w:t xml:space="preserve"> would need to follow the LBT procedure to initiate COT. It is not necessary or sensible to mandate that all SSBs need to fall under </w:t>
      </w:r>
      <w:proofErr w:type="spellStart"/>
      <w:r w:rsidR="001E1502">
        <w:t>SCSe</w:t>
      </w:r>
      <w:proofErr w:type="spellEnd"/>
      <w:r w:rsidR="001E1502">
        <w:t xml:space="preserve"> to be able to apply </w:t>
      </w:r>
      <w:proofErr w:type="spellStart"/>
      <w:r w:rsidR="001E1502">
        <w:t>SCSe</w:t>
      </w:r>
      <w:proofErr w:type="spellEnd"/>
      <w:r w:rsidR="001E1502">
        <w:t xml:space="preserve"> at all.</w:t>
      </w:r>
    </w:p>
    <w:p w14:paraId="5956BBFA" w14:textId="17B69234" w:rsidR="001E1502" w:rsidRDefault="001E1502" w:rsidP="001E1502">
      <w:bookmarkStart w:id="26" w:name="_Hlk87016697"/>
      <w:r>
        <w:rPr>
          <w:b/>
          <w:i/>
        </w:rPr>
        <w:t xml:space="preserve">Proposal </w:t>
      </w:r>
      <w:r w:rsidR="007F1B8F">
        <w:rPr>
          <w:b/>
          <w:i/>
        </w:rPr>
        <w:t>9</w:t>
      </w:r>
      <w:r>
        <w:rPr>
          <w:b/>
          <w:i/>
        </w:rPr>
        <w:t xml:space="preserve">: </w:t>
      </w:r>
      <w:r>
        <w:rPr>
          <w:i/>
        </w:rPr>
        <w:t xml:space="preserve">It is possible to apply </w:t>
      </w:r>
      <w:proofErr w:type="spellStart"/>
      <w:r>
        <w:rPr>
          <w:i/>
        </w:rPr>
        <w:t>SCSe</w:t>
      </w:r>
      <w:proofErr w:type="spellEnd"/>
      <w:r>
        <w:rPr>
          <w:i/>
        </w:rPr>
        <w:t xml:space="preserve"> to one part of </w:t>
      </w:r>
      <w:proofErr w:type="gramStart"/>
      <w:r>
        <w:rPr>
          <w:i/>
        </w:rPr>
        <w:t>actually transmitted</w:t>
      </w:r>
      <w:proofErr w:type="gramEnd"/>
      <w:r>
        <w:rPr>
          <w:i/>
        </w:rPr>
        <w:t xml:space="preserve"> SSBs and LBT procedure for other/rest of the SSBs.</w:t>
      </w:r>
    </w:p>
    <w:bookmarkEnd w:id="26"/>
    <w:p w14:paraId="1B1ECF72" w14:textId="08C23F50" w:rsidR="003A0BD3" w:rsidRDefault="00DC023E" w:rsidP="00626FF0">
      <w:pPr>
        <w:jc w:val="both"/>
      </w:pPr>
      <w:r>
        <w:t>Short control signalling is not required to have any fixed periodicity but only that the 10ms transmission time is not exceeded in any 100ms window. When</w:t>
      </w:r>
      <w:r w:rsidR="003A0BD3">
        <w:t xml:space="preserve"> transmission of </w:t>
      </w:r>
      <w:r>
        <w:t>a portion of</w:t>
      </w:r>
      <w:r w:rsidR="003A0BD3">
        <w:t xml:space="preserve"> SSBs is conditioned with LBT, it makes sense that the same SSBs are not constantly conditioned with LBT. Instead, </w:t>
      </w:r>
      <w:bookmarkStart w:id="27" w:name="_Hlk68082556"/>
      <w:r w:rsidR="003A0BD3">
        <w:t xml:space="preserve">use of SCS contention exemption and use of LBT </w:t>
      </w:r>
      <w:r w:rsidR="00FF7B5F">
        <w:t>c</w:t>
      </w:r>
      <w:r w:rsidR="003A0BD3">
        <w:t xml:space="preserve">ould be cycled over the SSBs to evenly distribute the channel access uncertainty over the SSBs. </w:t>
      </w:r>
      <w:r w:rsidR="00FF7B5F" w:rsidRPr="006A15A2">
        <w:t xml:space="preserve">There are different ways to achieve this; in a fully flexible manner where gNB could choose dynamically in every SSB burst/discovery window that which SSBs are sent based on </w:t>
      </w:r>
      <w:r w:rsidR="00FF7B5F">
        <w:t>SCS contention exemption</w:t>
      </w:r>
      <w:r w:rsidR="00FF7B5F" w:rsidRPr="006A15A2">
        <w:t xml:space="preserve"> and which are sent (or not) based on LBT, or in a more static or predetermined manner where </w:t>
      </w:r>
      <w:proofErr w:type="spellStart"/>
      <w:r w:rsidR="00FF7B5F" w:rsidRPr="006A15A2">
        <w:t>choise</w:t>
      </w:r>
      <w:proofErr w:type="spellEnd"/>
      <w:r w:rsidR="00FF7B5F" w:rsidRPr="006A15A2">
        <w:t xml:space="preserve"> for SSB ‘grouping’ </w:t>
      </w:r>
      <w:r w:rsidR="00FF7B5F" w:rsidRPr="00C3569C">
        <w:t xml:space="preserve">to {SCS or LBT} is done in advance </w:t>
      </w:r>
      <w:proofErr w:type="gramStart"/>
      <w:r w:rsidR="00FF7B5F" w:rsidRPr="00C3569C">
        <w:t>e.g.</w:t>
      </w:r>
      <w:proofErr w:type="gramEnd"/>
      <w:r w:rsidR="00FF7B5F" w:rsidRPr="00C3569C">
        <w:t xml:space="preserve"> in a periodic manner. In latter case the expected pattern could be informed to the UE, while in fully flexible case UE would need to assume both options for each SSB. </w:t>
      </w:r>
    </w:p>
    <w:p w14:paraId="3FE5AD98" w14:textId="1F0396EA" w:rsidR="00532179" w:rsidRPr="00E57CC5" w:rsidRDefault="003A0BD3" w:rsidP="00E57CC5">
      <w:pPr>
        <w:jc w:val="both"/>
        <w:rPr>
          <w:bCs/>
          <w:i/>
        </w:rPr>
      </w:pPr>
      <w:bookmarkStart w:id="28" w:name="_Hlk68622285"/>
      <w:bookmarkStart w:id="29" w:name="_Hlk87016711"/>
      <w:bookmarkEnd w:id="27"/>
      <w:r w:rsidRPr="000820B1">
        <w:rPr>
          <w:b/>
          <w:i/>
        </w:rPr>
        <w:t xml:space="preserve">Proposal </w:t>
      </w:r>
      <w:r w:rsidR="00172C22">
        <w:rPr>
          <w:b/>
          <w:i/>
        </w:rPr>
        <w:t>1</w:t>
      </w:r>
      <w:r w:rsidR="007F1B8F">
        <w:rPr>
          <w:b/>
          <w:i/>
        </w:rPr>
        <w:t>0</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sidR="008808D5">
        <w:rPr>
          <w:bCs/>
          <w:i/>
        </w:rPr>
        <w:t xml:space="preserve">for SSBs </w:t>
      </w:r>
      <w:r>
        <w:rPr>
          <w:bCs/>
          <w:i/>
        </w:rPr>
        <w:t>is</w:t>
      </w:r>
      <w:r w:rsidRPr="003A0BD3">
        <w:rPr>
          <w:bCs/>
          <w:i/>
        </w:rPr>
        <w:t xml:space="preserve"> </w:t>
      </w:r>
      <w:r w:rsidR="00610025">
        <w:rPr>
          <w:bCs/>
          <w:i/>
        </w:rPr>
        <w:t xml:space="preserve">predetermined or </w:t>
      </w:r>
      <w:r w:rsidR="00FF7B5F">
        <w:rPr>
          <w:bCs/>
          <w:i/>
        </w:rPr>
        <w:t>semi-static</w:t>
      </w:r>
      <w:r w:rsidR="00610025">
        <w:rPr>
          <w:bCs/>
          <w:i/>
        </w:rPr>
        <w:t>ally determined</w:t>
      </w:r>
      <w:r>
        <w:rPr>
          <w:bCs/>
          <w:i/>
        </w:rPr>
        <w:t xml:space="preserve">, </w:t>
      </w:r>
      <w:r w:rsidRPr="003A0BD3">
        <w:rPr>
          <w:bCs/>
          <w:i/>
        </w:rPr>
        <w:t>distribut</w:t>
      </w:r>
      <w:r>
        <w:rPr>
          <w:bCs/>
          <w:i/>
        </w:rPr>
        <w:t>ing</w:t>
      </w:r>
      <w:r w:rsidRPr="003A0BD3">
        <w:rPr>
          <w:bCs/>
          <w:i/>
        </w:rPr>
        <w:t xml:space="preserve"> the channel access uncertainty over the SSBs.</w:t>
      </w:r>
    </w:p>
    <w:bookmarkEnd w:id="29"/>
    <w:bookmarkEnd w:id="28"/>
    <w:p w14:paraId="2DAD6AF4" w14:textId="53EE598F" w:rsidR="00BB713C" w:rsidRDefault="00BA01EF" w:rsidP="00BB713C">
      <w:pPr>
        <w:pStyle w:val="Heading1"/>
      </w:pPr>
      <w:r>
        <w:t>Beamforming for LBT</w:t>
      </w:r>
      <w:r w:rsidR="00BB713C">
        <w:t xml:space="preserve"> </w:t>
      </w:r>
    </w:p>
    <w:p w14:paraId="70661E06" w14:textId="59065AD1" w:rsidR="00C3588D" w:rsidRDefault="00C3588D" w:rsidP="00D15DC7">
      <w:pPr>
        <w:pStyle w:val="Heading2"/>
        <w:ind w:left="567" w:hanging="567"/>
      </w:pPr>
      <w:r>
        <w:t>R</w:t>
      </w:r>
      <w:r w:rsidRPr="00C3588D">
        <w:t xml:space="preserve">elation between LBT </w:t>
      </w:r>
      <w:r>
        <w:t xml:space="preserve">sensing </w:t>
      </w:r>
      <w:r w:rsidRPr="00C3588D">
        <w:t>beam and transmission beam</w:t>
      </w:r>
    </w:p>
    <w:p w14:paraId="2593B332" w14:textId="63D6DF30" w:rsidR="0047418E" w:rsidRDefault="0047418E">
      <w:pPr>
        <w:jc w:val="both"/>
      </w:pPr>
      <w:r>
        <w:t>Regarding LBT operation in 60</w:t>
      </w:r>
      <w:r w:rsidR="00BF76F7">
        <w:t xml:space="preserve"> </w:t>
      </w:r>
      <w:r>
        <w:t xml:space="preserve">GHz unlicensed band, one of the major issues to clarify is the beamforming for LBT or, particularly, LBT beam </w:t>
      </w:r>
      <w:r w:rsidR="003E5E77">
        <w:t>relation to Tx beam</w:t>
      </w:r>
      <w:r>
        <w:t xml:space="preserve">. Here, setting the LBT beam equal to the </w:t>
      </w:r>
      <w:r w:rsidR="00BF76F7">
        <w:t xml:space="preserve">gNB </w:t>
      </w:r>
      <w:r>
        <w:t xml:space="preserve">transmission beam </w:t>
      </w:r>
      <w:r w:rsidR="003E5E77">
        <w:t>may appear at first sight as</w:t>
      </w:r>
      <w:r w:rsidR="00F77572">
        <w:t xml:space="preserve"> a straightforward solution especially when serving single UE within a COT. However, serving single UE per COT can be inefficient due to UE </w:t>
      </w:r>
      <w:r w:rsidR="00543937">
        <w:t>and</w:t>
      </w:r>
      <w:r w:rsidR="00F77572">
        <w:t xml:space="preserve"> gNB processing times and increased LBT overhead and can increase latencies for other UEs. W</w:t>
      </w:r>
      <w:r>
        <w:t xml:space="preserve">hen directional LBT sensing is performed for multiple UEs simultaneously </w:t>
      </w:r>
      <w:r w:rsidR="00F77572">
        <w:t>or consecutively at beginning of COT</w:t>
      </w:r>
      <w:r>
        <w:t xml:space="preserve"> (i.e., using a wider LBT beam or more complex </w:t>
      </w:r>
      <w:r w:rsidR="00527BF3">
        <w:t xml:space="preserve">LBT </w:t>
      </w:r>
      <w:r>
        <w:t xml:space="preserve">beamforming procedures), </w:t>
      </w:r>
      <w:r w:rsidR="00527BF3">
        <w:t>transmissions in different beams can be multiplexed in the same COT</w:t>
      </w:r>
      <w:r w:rsidR="00735902">
        <w:t xml:space="preserve"> </w:t>
      </w:r>
      <w:r w:rsidR="000618B1">
        <w:t>as agreed in RAN1#103e</w:t>
      </w:r>
      <w:r w:rsidR="000618B1" w:rsidRPr="000618B1">
        <w:t xml:space="preserve"> </w:t>
      </w:r>
      <w:r w:rsidR="000618B1">
        <w:t>[11]</w:t>
      </w:r>
      <w:r w:rsidR="000618B1" w:rsidRPr="000618B1">
        <w:t xml:space="preserve">. </w:t>
      </w:r>
      <w:r w:rsidR="00F77572">
        <w:t xml:space="preserve">This highlights that preferred LBT </w:t>
      </w:r>
      <w:r w:rsidR="003E5E77">
        <w:t xml:space="preserve">sensing </w:t>
      </w:r>
      <w:r w:rsidR="00F77572">
        <w:t>bea</w:t>
      </w:r>
      <w:r w:rsidR="003E5E77">
        <w:t>m</w:t>
      </w:r>
      <w:r w:rsidR="00F77572">
        <w:t xml:space="preserve"> </w:t>
      </w:r>
      <w:r w:rsidR="00543937">
        <w:t>may depend on the multiplexing strategy used by gNB</w:t>
      </w:r>
      <w:r w:rsidR="00F77572">
        <w:t>.</w:t>
      </w:r>
      <w:r w:rsidR="003E5E77">
        <w:t xml:space="preserve"> </w:t>
      </w:r>
      <w:r w:rsidR="00F77572">
        <w:t xml:space="preserve">     </w:t>
      </w:r>
      <w:r w:rsidR="000618B1" w:rsidRPr="000618B1">
        <w:t xml:space="preserve"> </w:t>
      </w:r>
    </w:p>
    <w:p w14:paraId="50D0FA5C" w14:textId="73A89BED" w:rsidR="003E5E77" w:rsidRDefault="00F77572" w:rsidP="003E5E77">
      <w:pPr>
        <w:jc w:val="both"/>
      </w:pPr>
      <w:r>
        <w:t>Further</w:t>
      </w:r>
      <w:r w:rsidR="0047418E">
        <w:t>, the exact beamforming operations are subject to the details of the transceiver and antenna array system utilized at the gNB that may vary a lot between different vendors.</w:t>
      </w:r>
      <w:r w:rsidR="000618B1">
        <w:t xml:space="preserve"> The LBT beamforming operations may also vary from a COT to COT depending on the UEs scheduled to be served during the COT.</w:t>
      </w:r>
      <w:r w:rsidR="00543937">
        <w:t xml:space="preserve"> Moreover, the whole NR </w:t>
      </w:r>
      <w:proofErr w:type="gramStart"/>
      <w:r w:rsidR="00543937">
        <w:t>beam based</w:t>
      </w:r>
      <w:proofErr w:type="gramEnd"/>
      <w:r w:rsidR="00543937">
        <w:t xml:space="preserve"> operation</w:t>
      </w:r>
      <w:r w:rsidR="003E5E77">
        <w:t xml:space="preserve"> at gNB</w:t>
      </w:r>
      <w:r w:rsidR="00543937">
        <w:t xml:space="preserve"> is defined so that the design of exact beam patterns is left for implementation. It is hard to see that those should be now specified for the sake of LBT. </w:t>
      </w:r>
      <w:r w:rsidR="548F5D7C">
        <w:t>RAN1 has discussed this issue and identified the following alternatives in RAN1#</w:t>
      </w:r>
      <w:r w:rsidR="1D1450DB">
        <w:t>106e:</w:t>
      </w:r>
    </w:p>
    <w:tbl>
      <w:tblPr>
        <w:tblStyle w:val="TableGrid"/>
        <w:tblW w:w="0" w:type="auto"/>
        <w:tblLayout w:type="fixed"/>
        <w:tblLook w:val="06A0" w:firstRow="1" w:lastRow="0" w:firstColumn="1" w:lastColumn="0" w:noHBand="1" w:noVBand="1"/>
      </w:tblPr>
      <w:tblGrid>
        <w:gridCol w:w="9630"/>
      </w:tblGrid>
      <w:tr w:rsidR="2CAEC507" w14:paraId="12F255EC" w14:textId="77777777" w:rsidTr="2CAEC507">
        <w:tc>
          <w:tcPr>
            <w:tcW w:w="9630" w:type="dxa"/>
          </w:tcPr>
          <w:p w14:paraId="1F092292" w14:textId="2961C9FF" w:rsidR="702BC855" w:rsidRPr="00F524CA" w:rsidRDefault="702BC855" w:rsidP="00F524CA">
            <w:pPr>
              <w:spacing w:before="120" w:after="0"/>
              <w:rPr>
                <w:sz w:val="18"/>
                <w:szCs w:val="18"/>
              </w:rPr>
            </w:pPr>
            <w:bookmarkStart w:id="30" w:name="_Hlk86687530"/>
            <w:r w:rsidRPr="00F524CA">
              <w:rPr>
                <w:rFonts w:ascii="Times" w:eastAsia="Times" w:hAnsi="Times" w:cs="Times"/>
                <w:sz w:val="18"/>
                <w:szCs w:val="18"/>
                <w:highlight w:val="green"/>
              </w:rPr>
              <w:lastRenderedPageBreak/>
              <w:t>Agreement:</w:t>
            </w:r>
          </w:p>
          <w:p w14:paraId="344A36D1" w14:textId="3E05D9E7" w:rsidR="702BC855" w:rsidRPr="00F524CA" w:rsidRDefault="702BC855">
            <w:pPr>
              <w:rPr>
                <w:sz w:val="18"/>
                <w:szCs w:val="18"/>
              </w:rPr>
            </w:pPr>
            <w:r w:rsidRPr="00F524CA">
              <w:rPr>
                <w:rFonts w:ascii="Times" w:eastAsia="Times" w:hAnsi="Times" w:cs="Times"/>
                <w:color w:val="000000" w:themeColor="text1"/>
                <w:sz w:val="18"/>
                <w:szCs w:val="18"/>
                <w:lang w:val="en-US"/>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79645180" w14:textId="36D8629C" w:rsidR="702BC855" w:rsidRPr="00F524CA" w:rsidRDefault="702BC855" w:rsidP="00387000">
            <w:pPr>
              <w:pStyle w:val="ListParagraph"/>
              <w:numPr>
                <w:ilvl w:val="0"/>
                <w:numId w:val="60"/>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t>Alt 1: Specify necessary requirement/test procedure to guarantee sensing beam “covers” the transmission beam</w:t>
            </w:r>
          </w:p>
          <w:p w14:paraId="7C34EB21" w14:textId="396E1650" w:rsidR="702BC855" w:rsidRPr="00F524CA" w:rsidRDefault="702BC855" w:rsidP="00387000">
            <w:pPr>
              <w:pStyle w:val="ListParagraph"/>
              <w:numPr>
                <w:ilvl w:val="1"/>
                <w:numId w:val="60"/>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t>Some methods to define “cover” have been discussed in RAN1 (may further down select the list) and are considered as acceptable from RAN1 perspective</w:t>
            </w:r>
          </w:p>
          <w:p w14:paraId="2963C8F7" w14:textId="707492CA" w:rsidR="702BC855" w:rsidRPr="00F524CA" w:rsidRDefault="702BC855" w:rsidP="00387000">
            <w:pPr>
              <w:pStyle w:val="ListParagraph"/>
              <w:numPr>
                <w:ilvl w:val="2"/>
                <w:numId w:val="60"/>
              </w:numPr>
              <w:spacing w:line="257" w:lineRule="auto"/>
              <w:rPr>
                <w:rFonts w:eastAsia="Times New Roman"/>
                <w:sz w:val="18"/>
                <w:szCs w:val="18"/>
                <w:lang w:val="en-US"/>
              </w:rPr>
            </w:pPr>
            <w:r w:rsidRPr="00F524CA">
              <w:rPr>
                <w:rFonts w:eastAsia="Times New Roman"/>
                <w:color w:val="000000" w:themeColor="text1"/>
                <w:sz w:val="18"/>
                <w:szCs w:val="18"/>
                <w:lang w:val="en-US"/>
              </w:rPr>
              <w:t xml:space="preserve">Alt-1A: the angle included in the [3] dB beamwidth of the transmission beam is included </w:t>
            </w:r>
            <w:r w:rsidRPr="00F524CA">
              <w:rPr>
                <w:rFonts w:eastAsia="Times New Roman"/>
                <w:sz w:val="18"/>
                <w:szCs w:val="18"/>
                <w:lang w:val="en-US"/>
              </w:rPr>
              <w:t>in the [X, FFS] dB beamwidth of the sensing beam.</w:t>
            </w:r>
          </w:p>
          <w:p w14:paraId="2015DCF6" w14:textId="50F6AD5C" w:rsidR="702BC855" w:rsidRPr="00F524CA" w:rsidRDefault="702BC855" w:rsidP="00387000">
            <w:pPr>
              <w:pStyle w:val="ListParagraph"/>
              <w:numPr>
                <w:ilvl w:val="2"/>
                <w:numId w:val="60"/>
              </w:numPr>
              <w:spacing w:line="257" w:lineRule="auto"/>
              <w:rPr>
                <w:rFonts w:eastAsia="Times New Roman"/>
                <w:sz w:val="18"/>
                <w:szCs w:val="18"/>
                <w:lang w:val="en-US"/>
              </w:rPr>
            </w:pPr>
            <w:r w:rsidRPr="00F524CA">
              <w:rPr>
                <w:rFonts w:eastAsia="Times New Roman"/>
                <w:sz w:val="18"/>
                <w:szCs w:val="18"/>
                <w:lang w:val="en-US"/>
              </w:rPr>
              <w:t xml:space="preserve">Alt-1B:  </w:t>
            </w:r>
            <w:r w:rsidRPr="00F524CA">
              <w:rPr>
                <w:rFonts w:eastAsia="Times New Roman"/>
                <w:sz w:val="18"/>
                <w:szCs w:val="18"/>
                <w:lang w:val="en-GB"/>
              </w:rPr>
              <w:t>the sensing beam gain measured along the direction of peak transmission direction is at least X [FFS] dB of the transmission beam gain</w:t>
            </w:r>
          </w:p>
          <w:p w14:paraId="0090273E" w14:textId="2F9907D7" w:rsidR="702BC855" w:rsidRPr="00F524CA" w:rsidRDefault="702BC855" w:rsidP="00387000">
            <w:pPr>
              <w:pStyle w:val="ListParagraph"/>
              <w:numPr>
                <w:ilvl w:val="2"/>
                <w:numId w:val="60"/>
              </w:numPr>
              <w:spacing w:line="257" w:lineRule="auto"/>
              <w:rPr>
                <w:rFonts w:eastAsia="Times New Roman"/>
                <w:sz w:val="18"/>
                <w:szCs w:val="18"/>
                <w:lang w:val="en-US"/>
              </w:rPr>
            </w:pPr>
            <w:r w:rsidRPr="00F524CA">
              <w:rPr>
                <w:rFonts w:eastAsia="Times New Roman"/>
                <w:sz w:val="18"/>
                <w:szCs w:val="18"/>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3FA09DA" w14:textId="250B1C8C" w:rsidR="702BC855" w:rsidRPr="00F524CA" w:rsidRDefault="702BC855" w:rsidP="00387000">
            <w:pPr>
              <w:pStyle w:val="ListParagraph"/>
              <w:numPr>
                <w:ilvl w:val="2"/>
                <w:numId w:val="60"/>
              </w:numPr>
              <w:spacing w:line="257" w:lineRule="auto"/>
              <w:rPr>
                <w:rFonts w:eastAsia="Times New Roman"/>
                <w:sz w:val="18"/>
                <w:szCs w:val="18"/>
                <w:lang w:val="en-US"/>
              </w:rPr>
            </w:pPr>
            <w:r w:rsidRPr="00F524CA">
              <w:rPr>
                <w:rFonts w:eastAsia="Times New Roman"/>
                <w:sz w:val="18"/>
                <w:szCs w:val="18"/>
                <w:lang w:val="en-GB"/>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11927EC" w14:textId="646173FD" w:rsidR="702BC855" w:rsidRPr="00F524CA" w:rsidRDefault="702BC855" w:rsidP="00387000">
            <w:pPr>
              <w:pStyle w:val="ListParagraph"/>
              <w:numPr>
                <w:ilvl w:val="2"/>
                <w:numId w:val="60"/>
              </w:numPr>
              <w:spacing w:line="257" w:lineRule="auto"/>
              <w:rPr>
                <w:rFonts w:eastAsia="Times New Roman"/>
                <w:sz w:val="18"/>
                <w:szCs w:val="18"/>
                <w:lang w:val="en-US"/>
              </w:rPr>
            </w:pPr>
            <w:r w:rsidRPr="00F524CA">
              <w:rPr>
                <w:rFonts w:eastAsia="Times New Roman"/>
                <w:sz w:val="18"/>
                <w:szCs w:val="18"/>
                <w:lang w:val="en-GB"/>
              </w:rPr>
              <w:t xml:space="preserve">Alt-1E: Sensing beam has the minimum [3] dB beamwidth which at least contains all beam peak directions of transmission beams. </w:t>
            </w:r>
          </w:p>
          <w:p w14:paraId="507C6D5E" w14:textId="4DD14B40" w:rsidR="702BC855" w:rsidRPr="00F524CA" w:rsidRDefault="702BC855" w:rsidP="00387000">
            <w:pPr>
              <w:pStyle w:val="ListParagraph"/>
              <w:numPr>
                <w:ilvl w:val="1"/>
                <w:numId w:val="60"/>
              </w:numPr>
              <w:spacing w:line="257" w:lineRule="auto"/>
              <w:rPr>
                <w:rFonts w:eastAsia="Times New Roman"/>
                <w:sz w:val="18"/>
                <w:szCs w:val="18"/>
                <w:lang w:val="en-US"/>
              </w:rPr>
            </w:pPr>
            <w:r w:rsidRPr="00F524CA">
              <w:rPr>
                <w:rFonts w:eastAsia="Times New Roman"/>
                <w:sz w:val="18"/>
                <w:szCs w:val="18"/>
                <w:lang w:val="en-GB"/>
              </w:rPr>
              <w:t>Sending LS to RAN4 and inform them the above and request them to make the final choice</w:t>
            </w:r>
          </w:p>
          <w:p w14:paraId="7B3A0235" w14:textId="48129DC9" w:rsidR="702BC855" w:rsidRPr="00F524CA" w:rsidRDefault="702BC855" w:rsidP="00387000">
            <w:pPr>
              <w:pStyle w:val="ListParagraph"/>
              <w:numPr>
                <w:ilvl w:val="2"/>
                <w:numId w:val="60"/>
              </w:numPr>
              <w:spacing w:line="257" w:lineRule="auto"/>
              <w:rPr>
                <w:rFonts w:eastAsia="Times New Roman"/>
                <w:sz w:val="18"/>
                <w:szCs w:val="18"/>
                <w:lang w:val="en-US"/>
              </w:rPr>
            </w:pPr>
            <w:r w:rsidRPr="00F524CA">
              <w:rPr>
                <w:rFonts w:eastAsia="Times New Roman"/>
                <w:sz w:val="18"/>
                <w:szCs w:val="18"/>
                <w:lang w:val="en-GB"/>
              </w:rPr>
              <w:t>RAN4 choice may not be limited by the list above, but if different method is selected, RAN1 would like to have an opportunity to check as well</w:t>
            </w:r>
          </w:p>
          <w:p w14:paraId="377650F9" w14:textId="0CC479C8" w:rsidR="702BC855" w:rsidRPr="00F524CA" w:rsidRDefault="702BC855" w:rsidP="00387000">
            <w:pPr>
              <w:pStyle w:val="ListParagraph"/>
              <w:numPr>
                <w:ilvl w:val="0"/>
                <w:numId w:val="60"/>
              </w:numPr>
              <w:spacing w:line="257" w:lineRule="auto"/>
              <w:rPr>
                <w:rFonts w:eastAsia="Times New Roman"/>
                <w:sz w:val="18"/>
                <w:szCs w:val="18"/>
                <w:lang w:val="en-US"/>
              </w:rPr>
            </w:pPr>
            <w:r w:rsidRPr="00F524CA">
              <w:rPr>
                <w:rFonts w:eastAsia="Times New Roman"/>
                <w:sz w:val="18"/>
                <w:szCs w:val="18"/>
                <w:lang w:val="en-US"/>
              </w:rPr>
              <w:t>Alt 2. Extending the beam correspondence framework and QCL/TCI/</w:t>
            </w:r>
            <w:proofErr w:type="spellStart"/>
            <w:r w:rsidRPr="00F524CA">
              <w:rPr>
                <w:rFonts w:eastAsia="Times New Roman"/>
                <w:sz w:val="18"/>
                <w:szCs w:val="18"/>
                <w:lang w:val="en-US"/>
              </w:rPr>
              <w:t>SpatialRelationInfo</w:t>
            </w:r>
            <w:proofErr w:type="spellEnd"/>
            <w:r w:rsidRPr="00F524CA">
              <w:rPr>
                <w:rFonts w:eastAsia="Times New Roman"/>
                <w:sz w:val="18"/>
                <w:szCs w:val="18"/>
                <w:lang w:val="en-US"/>
              </w:rPr>
              <w:t xml:space="preserve"> framework to define “cover” and to indicate sensing beam(s) associated with a transmission beam(s)</w:t>
            </w:r>
          </w:p>
          <w:p w14:paraId="50378A93" w14:textId="6124F99C" w:rsidR="702BC855" w:rsidRPr="00F524CA" w:rsidRDefault="702BC855" w:rsidP="00387000">
            <w:pPr>
              <w:pStyle w:val="ListParagraph"/>
              <w:numPr>
                <w:ilvl w:val="1"/>
                <w:numId w:val="60"/>
              </w:numPr>
              <w:rPr>
                <w:rFonts w:eastAsia="Times New Roman"/>
                <w:sz w:val="18"/>
                <w:szCs w:val="18"/>
                <w:lang w:val="en-US"/>
              </w:rPr>
            </w:pPr>
            <w:r w:rsidRPr="00F524CA">
              <w:rPr>
                <w:rFonts w:eastAsia="Times New Roman"/>
                <w:sz w:val="18"/>
                <w:szCs w:val="18"/>
                <w:lang w:val="en-GB"/>
              </w:rPr>
              <w:t xml:space="preserve">On gNB side sensing beam selection for a DL transmission beam, </w:t>
            </w:r>
          </w:p>
          <w:p w14:paraId="1906E3AA" w14:textId="067C0D71" w:rsidR="702BC855" w:rsidRPr="00F524CA" w:rsidRDefault="702BC855" w:rsidP="00387000">
            <w:pPr>
              <w:pStyle w:val="ListParagraph"/>
              <w:numPr>
                <w:ilvl w:val="2"/>
                <w:numId w:val="60"/>
              </w:numPr>
              <w:rPr>
                <w:rFonts w:eastAsia="Times New Roman"/>
                <w:sz w:val="18"/>
                <w:szCs w:val="18"/>
                <w:lang w:val="en-US"/>
              </w:rPr>
            </w:pPr>
            <w:r w:rsidRPr="00F524CA">
              <w:rPr>
                <w:rFonts w:eastAsia="Times New Roman"/>
                <w:sz w:val="18"/>
                <w:szCs w:val="18"/>
                <w:lang w:val="en-GB"/>
              </w:rPr>
              <w:t>Option 1: The selection of eligible sensing beam for a transmission beam is left for gNB implementation</w:t>
            </w:r>
          </w:p>
          <w:p w14:paraId="17411F3C" w14:textId="259C97D3" w:rsidR="702BC855" w:rsidRPr="00F524CA" w:rsidRDefault="702BC855" w:rsidP="00387000">
            <w:pPr>
              <w:pStyle w:val="ListParagraph"/>
              <w:numPr>
                <w:ilvl w:val="3"/>
                <w:numId w:val="60"/>
              </w:numPr>
              <w:rPr>
                <w:rFonts w:eastAsia="Times New Roman"/>
                <w:sz w:val="18"/>
                <w:szCs w:val="18"/>
                <w:lang w:val="en-US"/>
              </w:rPr>
            </w:pPr>
            <w:r w:rsidRPr="00F524CA">
              <w:rPr>
                <w:rFonts w:eastAsia="Times New Roman"/>
                <w:sz w:val="18"/>
                <w:szCs w:val="18"/>
                <w:lang w:val="en-GB"/>
              </w:rPr>
              <w:t xml:space="preserve">No testing or enforcement introduced in 3GPP spec for this option </w:t>
            </w:r>
          </w:p>
          <w:p w14:paraId="2BC94575" w14:textId="616C8F0A" w:rsidR="702BC855" w:rsidRPr="00F524CA" w:rsidRDefault="702BC855" w:rsidP="00387000">
            <w:pPr>
              <w:pStyle w:val="ListParagraph"/>
              <w:numPr>
                <w:ilvl w:val="2"/>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Option 2: Beam correspondence at gNB side is assumed. Supporting one or more of the following </w:t>
            </w:r>
            <w:proofErr w:type="spellStart"/>
            <w:r w:rsidRPr="00F524CA">
              <w:rPr>
                <w:rFonts w:eastAsia="Times New Roman"/>
                <w:color w:val="000000" w:themeColor="text1"/>
                <w:sz w:val="18"/>
                <w:szCs w:val="18"/>
                <w:lang w:val="en-GB"/>
              </w:rPr>
              <w:t>behaviors</w:t>
            </w:r>
            <w:proofErr w:type="spellEnd"/>
          </w:p>
          <w:p w14:paraId="4B77DF27" w14:textId="751AAB11" w:rsidR="702BC855" w:rsidRPr="00F524CA" w:rsidRDefault="702BC855" w:rsidP="00387000">
            <w:pPr>
              <w:pStyle w:val="ListParagraph"/>
              <w:numPr>
                <w:ilvl w:val="3"/>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A1. For a gNB transmission beam corresponding to TCI state A for a certain UE, the gNB can use the same beam for sensing </w:t>
            </w:r>
          </w:p>
          <w:p w14:paraId="42FCE352" w14:textId="5B328D2E" w:rsidR="702BC855" w:rsidRPr="00F524CA" w:rsidRDefault="702BC855" w:rsidP="00387000">
            <w:pPr>
              <w:pStyle w:val="ListParagraph"/>
              <w:numPr>
                <w:ilvl w:val="3"/>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A2. If TCI B is used as QCL source (Type D) for TCI A for a certain UE, then gNB transmission beam corresponding to TCI B can be used as the sensing beam for transmission with TCI A. </w:t>
            </w:r>
          </w:p>
          <w:p w14:paraId="1856B475" w14:textId="7788446B" w:rsidR="702BC855" w:rsidRPr="00F524CA" w:rsidRDefault="702BC855" w:rsidP="00387000">
            <w:pPr>
              <w:pStyle w:val="ListParagraph"/>
              <w:numPr>
                <w:ilvl w:val="3"/>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A3. If TCI C is NOT used as QCL source (Type D) for TCI A for any UE, then gNB cannot use the transmission beam corresponds to TCI C as the sensing beam for transmission with TCI A.  </w:t>
            </w:r>
          </w:p>
          <w:p w14:paraId="3A547E25" w14:textId="671C133E" w:rsidR="702BC855" w:rsidRPr="00F524CA" w:rsidRDefault="702BC855" w:rsidP="00387000">
            <w:pPr>
              <w:pStyle w:val="ListParagraph"/>
              <w:numPr>
                <w:ilvl w:val="3"/>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FFS: How and if to support sensing with a beam without corresponding RS sent? For example, how to use quasi-Omni beam for sensing if there is no SSB transmitted with quasi-omni beam</w:t>
            </w:r>
          </w:p>
          <w:p w14:paraId="4703C9E5" w14:textId="2918E587" w:rsidR="702BC855" w:rsidRPr="00F524CA" w:rsidRDefault="702BC855" w:rsidP="00387000">
            <w:pPr>
              <w:pStyle w:val="ListParagraph"/>
              <w:numPr>
                <w:ilvl w:val="1"/>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On UE side sensing beam selection for a UL transmission beam</w:t>
            </w:r>
          </w:p>
          <w:p w14:paraId="55674C30" w14:textId="0073E96C" w:rsidR="702BC855" w:rsidRPr="00F524CA" w:rsidRDefault="702BC855" w:rsidP="00387000">
            <w:pPr>
              <w:pStyle w:val="ListParagraph"/>
              <w:numPr>
                <w:ilvl w:val="2"/>
                <w:numId w:val="60"/>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t>Beam correspondence is assumed at UE</w:t>
            </w:r>
          </w:p>
          <w:p w14:paraId="163A2642" w14:textId="20F09269" w:rsidR="702BC855" w:rsidRPr="00F524CA" w:rsidRDefault="702BC855" w:rsidP="00387000">
            <w:pPr>
              <w:pStyle w:val="ListParagraph"/>
              <w:numPr>
                <w:ilvl w:val="3"/>
                <w:numId w:val="60"/>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t>FFS: What if beam correspondence is not supported at UE.</w:t>
            </w:r>
          </w:p>
          <w:p w14:paraId="5D9C5CF1" w14:textId="41DBA191" w:rsidR="702BC855" w:rsidRPr="00F524CA" w:rsidRDefault="702BC855" w:rsidP="00387000">
            <w:pPr>
              <w:pStyle w:val="ListParagraph"/>
              <w:numPr>
                <w:ilvl w:val="2"/>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Supporting one or more of the following </w:t>
            </w:r>
            <w:r w:rsidRPr="00F524CA">
              <w:rPr>
                <w:rFonts w:eastAsia="Times New Roman"/>
                <w:color w:val="000000" w:themeColor="text1"/>
                <w:sz w:val="18"/>
                <w:szCs w:val="18"/>
                <w:lang w:val="en-US"/>
              </w:rPr>
              <w:t>behaviors</w:t>
            </w:r>
          </w:p>
          <w:p w14:paraId="345A10F8" w14:textId="3340FF14" w:rsidR="702BC855" w:rsidRPr="00F524CA" w:rsidRDefault="702BC855" w:rsidP="00387000">
            <w:pPr>
              <w:pStyle w:val="ListParagraph"/>
              <w:numPr>
                <w:ilvl w:val="3"/>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If the UE is indicated to transmit with a beam corresponding to a certain SRI, the UE can use the same beam for sensing</w:t>
            </w:r>
          </w:p>
          <w:p w14:paraId="575A075B" w14:textId="4FF7F593" w:rsidR="702BC855" w:rsidRPr="00F524CA" w:rsidRDefault="702BC855" w:rsidP="00387000">
            <w:pPr>
              <w:pStyle w:val="ListParagraph"/>
              <w:numPr>
                <w:ilvl w:val="3"/>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Assuming Rel.17 unified TCI framework, if the UE is indicated to transmit with a beam corresponding to a certain unified TCI, the UE can use the reception beam corresponding to the TCI for sensing</w:t>
            </w:r>
          </w:p>
          <w:p w14:paraId="5004A329" w14:textId="5F48E962" w:rsidR="702BC855" w:rsidRPr="00F524CA" w:rsidRDefault="702BC855" w:rsidP="00387000">
            <w:pPr>
              <w:pStyle w:val="ListParagraph"/>
              <w:numPr>
                <w:ilvl w:val="3"/>
                <w:numId w:val="60"/>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FFS: How and if to support a wider sensing beam (such as pseudo-omni beam, which is supported in </w:t>
            </w:r>
            <w:proofErr w:type="spellStart"/>
            <w:r w:rsidRPr="00F524CA">
              <w:rPr>
                <w:rFonts w:eastAsia="Times New Roman"/>
                <w:color w:val="000000" w:themeColor="text1"/>
                <w:sz w:val="18"/>
                <w:szCs w:val="18"/>
                <w:lang w:val="en-GB"/>
              </w:rPr>
              <w:t>WiFi</w:t>
            </w:r>
            <w:proofErr w:type="spellEnd"/>
            <w:r w:rsidRPr="00F524CA">
              <w:rPr>
                <w:rFonts w:eastAsia="Times New Roman"/>
                <w:color w:val="000000" w:themeColor="text1"/>
                <w:sz w:val="18"/>
                <w:szCs w:val="18"/>
                <w:lang w:val="en-GB"/>
              </w:rPr>
              <w:t>) to be used for a narrower transmission beam under QCL/TCI framework</w:t>
            </w:r>
          </w:p>
          <w:p w14:paraId="1A5BB824" w14:textId="743C008B" w:rsidR="702BC855" w:rsidRPr="00F524CA" w:rsidRDefault="702BC855" w:rsidP="00387000">
            <w:pPr>
              <w:pStyle w:val="ListParagraph"/>
              <w:numPr>
                <w:ilvl w:val="4"/>
                <w:numId w:val="60"/>
              </w:numPr>
              <w:rPr>
                <w:rFonts w:eastAsia="Times New Roman"/>
                <w:color w:val="000000" w:themeColor="text1"/>
                <w:sz w:val="18"/>
                <w:szCs w:val="18"/>
              </w:rPr>
            </w:pPr>
            <w:r w:rsidRPr="00F524CA">
              <w:rPr>
                <w:rFonts w:eastAsia="Times New Roman"/>
                <w:color w:val="000000" w:themeColor="text1"/>
                <w:sz w:val="18"/>
                <w:szCs w:val="18"/>
                <w:lang w:val="en-GB"/>
              </w:rPr>
              <w:t>Option 0: Not supported</w:t>
            </w:r>
          </w:p>
          <w:p w14:paraId="4F5DD67C" w14:textId="1AF78CC1" w:rsidR="702BC855" w:rsidRPr="00F524CA" w:rsidRDefault="702BC855" w:rsidP="00387000">
            <w:pPr>
              <w:pStyle w:val="ListParagraph"/>
              <w:numPr>
                <w:ilvl w:val="4"/>
                <w:numId w:val="60"/>
              </w:numPr>
              <w:rPr>
                <w:rFonts w:eastAsia="Times New Roman"/>
                <w:color w:val="000000" w:themeColor="text1"/>
                <w:sz w:val="18"/>
                <w:szCs w:val="18"/>
              </w:rPr>
            </w:pPr>
            <w:r w:rsidRPr="00F524CA">
              <w:rPr>
                <w:rFonts w:eastAsia="Times New Roman"/>
                <w:color w:val="000000" w:themeColor="text1"/>
                <w:sz w:val="18"/>
                <w:szCs w:val="18"/>
                <w:lang w:val="en-GB"/>
              </w:rPr>
              <w:t xml:space="preserve">Option 1: UE implementation. </w:t>
            </w:r>
          </w:p>
          <w:p w14:paraId="517A5E71" w14:textId="223561A0" w:rsidR="702BC855" w:rsidRPr="00F524CA" w:rsidRDefault="702BC855" w:rsidP="00387000">
            <w:pPr>
              <w:pStyle w:val="ListParagraph"/>
              <w:numPr>
                <w:ilvl w:val="5"/>
                <w:numId w:val="60"/>
              </w:numPr>
              <w:rPr>
                <w:rFonts w:eastAsia="Times New Roman"/>
                <w:sz w:val="18"/>
                <w:szCs w:val="18"/>
                <w:lang w:val="en-US"/>
              </w:rPr>
            </w:pPr>
            <w:r w:rsidRPr="00F524CA">
              <w:rPr>
                <w:rFonts w:eastAsia="Times New Roman"/>
                <w:sz w:val="18"/>
                <w:szCs w:val="18"/>
                <w:lang w:val="en-GB"/>
              </w:rPr>
              <w:t xml:space="preserve">No testing or enforcement introduced in 3GPP spec for this option </w:t>
            </w:r>
          </w:p>
          <w:p w14:paraId="51481C68" w14:textId="2FC94E2C" w:rsidR="702BC855" w:rsidRPr="00F524CA" w:rsidRDefault="702BC855" w:rsidP="00387000">
            <w:pPr>
              <w:pStyle w:val="ListParagraph"/>
              <w:numPr>
                <w:ilvl w:val="4"/>
                <w:numId w:val="60"/>
              </w:numPr>
              <w:rPr>
                <w:rFonts w:eastAsia="Times New Roman"/>
                <w:color w:val="000000" w:themeColor="text1"/>
                <w:sz w:val="18"/>
                <w:szCs w:val="18"/>
              </w:rPr>
            </w:pPr>
            <w:r w:rsidRPr="00F524CA">
              <w:rPr>
                <w:rFonts w:eastAsia="Times New Roman"/>
                <w:color w:val="000000" w:themeColor="text1"/>
                <w:sz w:val="18"/>
                <w:szCs w:val="18"/>
                <w:lang w:val="en-GB"/>
              </w:rPr>
              <w:t xml:space="preserve">Option 2: gNB indication. </w:t>
            </w:r>
          </w:p>
          <w:p w14:paraId="49C0EC31" w14:textId="0492FC51" w:rsidR="702BC855" w:rsidRPr="00F524CA" w:rsidRDefault="702BC855" w:rsidP="00387000">
            <w:pPr>
              <w:pStyle w:val="ListParagraph"/>
              <w:numPr>
                <w:ilvl w:val="5"/>
                <w:numId w:val="60"/>
              </w:numPr>
              <w:rPr>
                <w:rFonts w:eastAsia="Times New Roman"/>
                <w:color w:val="000000" w:themeColor="text1"/>
                <w:sz w:val="18"/>
                <w:szCs w:val="18"/>
              </w:rPr>
            </w:pPr>
            <w:r w:rsidRPr="00F524CA">
              <w:rPr>
                <w:rFonts w:eastAsia="Times New Roman"/>
                <w:color w:val="000000" w:themeColor="text1"/>
                <w:sz w:val="18"/>
                <w:szCs w:val="18"/>
                <w:lang w:val="en-GB"/>
              </w:rPr>
              <w:t>FFS details.</w:t>
            </w:r>
          </w:p>
          <w:p w14:paraId="3AD38682" w14:textId="1D0C66CF" w:rsidR="702BC855" w:rsidRPr="00F524CA" w:rsidRDefault="702BC855" w:rsidP="00387000">
            <w:pPr>
              <w:pStyle w:val="ListParagraph"/>
              <w:numPr>
                <w:ilvl w:val="1"/>
                <w:numId w:val="60"/>
              </w:numPr>
              <w:rPr>
                <w:rFonts w:eastAsia="Times New Roman"/>
                <w:sz w:val="18"/>
                <w:szCs w:val="18"/>
                <w:lang w:val="en-US"/>
              </w:rPr>
            </w:pPr>
            <w:r w:rsidRPr="00F524CA">
              <w:rPr>
                <w:rFonts w:eastAsia="Times New Roman"/>
                <w:sz w:val="18"/>
                <w:szCs w:val="18"/>
                <w:lang w:val="en-GB"/>
              </w:rPr>
              <w:t>FFS: How and if to support a multiple sensing beams to be used for a transmission beam under QCL/TCI framework</w:t>
            </w:r>
          </w:p>
          <w:p w14:paraId="395356FA" w14:textId="51212759" w:rsidR="702BC855" w:rsidRPr="00387000" w:rsidRDefault="702BC855" w:rsidP="00F524CA">
            <w:pPr>
              <w:pStyle w:val="ListParagraph"/>
              <w:numPr>
                <w:ilvl w:val="0"/>
                <w:numId w:val="60"/>
              </w:numPr>
              <w:spacing w:after="120"/>
              <w:ind w:left="714" w:hanging="357"/>
              <w:rPr>
                <w:rFonts w:eastAsia="Times New Roman"/>
                <w:lang w:val="en-US"/>
              </w:rPr>
            </w:pPr>
            <w:r w:rsidRPr="00F524CA">
              <w:rPr>
                <w:rFonts w:eastAsia="Times New Roman"/>
                <w:sz w:val="18"/>
                <w:szCs w:val="18"/>
                <w:lang w:val="en-GB"/>
              </w:rPr>
              <w:t xml:space="preserve">Note: Supporting both alternatives </w:t>
            </w:r>
            <w:proofErr w:type="gramStart"/>
            <w:r w:rsidRPr="00F524CA">
              <w:rPr>
                <w:rFonts w:eastAsia="Times New Roman"/>
                <w:sz w:val="18"/>
                <w:szCs w:val="18"/>
                <w:lang w:val="en-GB"/>
              </w:rPr>
              <w:t>or</w:t>
            </w:r>
            <w:proofErr w:type="gramEnd"/>
            <w:r w:rsidRPr="00F524CA">
              <w:rPr>
                <w:rFonts w:eastAsia="Times New Roman"/>
                <w:sz w:val="18"/>
                <w:szCs w:val="18"/>
                <w:lang w:val="en-GB"/>
              </w:rPr>
              <w:t xml:space="preserve"> a combination of the two alternatives is not precluded</w:t>
            </w:r>
          </w:p>
        </w:tc>
      </w:tr>
    </w:tbl>
    <w:bookmarkEnd w:id="30"/>
    <w:p w14:paraId="3DBEF9A9" w14:textId="706A06C8" w:rsidR="00284682" w:rsidRDefault="743B9FC1" w:rsidP="00F524CA">
      <w:pPr>
        <w:spacing w:before="240"/>
        <w:jc w:val="both"/>
      </w:pPr>
      <w:r>
        <w:t>In RAN1 #106-bis-e there was fu</w:t>
      </w:r>
      <w:r w:rsidR="38424720">
        <w:t>r</w:t>
      </w:r>
      <w:r>
        <w:t>ther agreement:</w:t>
      </w:r>
    </w:p>
    <w:tbl>
      <w:tblPr>
        <w:tblStyle w:val="TableGrid"/>
        <w:tblW w:w="0" w:type="auto"/>
        <w:tblLook w:val="04A0" w:firstRow="1" w:lastRow="0" w:firstColumn="1" w:lastColumn="0" w:noHBand="0" w:noVBand="1"/>
      </w:tblPr>
      <w:tblGrid>
        <w:gridCol w:w="9629"/>
      </w:tblGrid>
      <w:tr w:rsidR="00284682" w14:paraId="673969B6" w14:textId="77777777" w:rsidTr="00E57CC5">
        <w:trPr>
          <w:trHeight w:val="2466"/>
        </w:trPr>
        <w:tc>
          <w:tcPr>
            <w:tcW w:w="9629" w:type="dxa"/>
          </w:tcPr>
          <w:p w14:paraId="7F84B5C3" w14:textId="77777777" w:rsidR="00284682" w:rsidRDefault="00284682" w:rsidP="00284682">
            <w:pPr>
              <w:rPr>
                <w:lang w:eastAsia="x-none"/>
              </w:rPr>
            </w:pPr>
            <w:r>
              <w:rPr>
                <w:highlight w:val="green"/>
                <w:lang w:eastAsia="x-none"/>
              </w:rPr>
              <w:lastRenderedPageBreak/>
              <w:t>Agreement:</w:t>
            </w:r>
          </w:p>
          <w:p w14:paraId="213DF746" w14:textId="77777777" w:rsidR="00284682" w:rsidRDefault="00284682" w:rsidP="00284682">
            <w:pPr>
              <w:numPr>
                <w:ilvl w:val="0"/>
                <w:numId w:val="84"/>
              </w:numPr>
              <w:overflowPunct/>
              <w:autoSpaceDE/>
              <w:autoSpaceDN/>
              <w:adjustRightInd/>
              <w:snapToGrid w:val="0"/>
              <w:spacing w:after="0" w:line="254" w:lineRule="auto"/>
              <w:textAlignment w:val="auto"/>
              <w:rPr>
                <w:color w:val="000000"/>
              </w:rPr>
            </w:pPr>
            <w:r>
              <w:rPr>
                <w:color w:val="000000"/>
              </w:rPr>
              <w:t xml:space="preserve">When UE indicates a </w:t>
            </w:r>
            <w:r>
              <w:t xml:space="preserve">capability for beam correspondence with </w:t>
            </w:r>
            <w:proofErr w:type="spellStart"/>
            <w:r>
              <w:t>beamCorrespondenceWithoutUL-BeamSweeping</w:t>
            </w:r>
            <w:proofErr w:type="spellEnd"/>
            <w:r>
              <w:t xml:space="preserve"> </w:t>
            </w:r>
            <w:proofErr w:type="gramStart"/>
            <w:r>
              <w:t>={</w:t>
            </w:r>
            <w:proofErr w:type="gramEnd"/>
            <w:r>
              <w:t>1}</w:t>
            </w:r>
            <w:r>
              <w:rPr>
                <w:color w:val="000000"/>
              </w:rPr>
              <w:t xml:space="preserve">, support the following </w:t>
            </w:r>
            <w:proofErr w:type="spellStart"/>
            <w:r>
              <w:rPr>
                <w:color w:val="000000"/>
              </w:rPr>
              <w:t>behaviors</w:t>
            </w:r>
            <w:proofErr w:type="spellEnd"/>
          </w:p>
          <w:p w14:paraId="6143EE9A" w14:textId="77777777" w:rsidR="00284682" w:rsidRPr="000116D4" w:rsidRDefault="00284682" w:rsidP="00284682">
            <w:pPr>
              <w:pStyle w:val="ListParagraph"/>
              <w:numPr>
                <w:ilvl w:val="0"/>
                <w:numId w:val="85"/>
              </w:numPr>
              <w:kinsoku w:val="0"/>
              <w:overflowPunct w:val="0"/>
              <w:adjustRightInd w:val="0"/>
              <w:snapToGrid w:val="0"/>
              <w:spacing w:line="254" w:lineRule="auto"/>
              <w:contextualSpacing w:val="0"/>
              <w:rPr>
                <w:color w:val="000000"/>
                <w:sz w:val="20"/>
                <w:szCs w:val="20"/>
                <w:lang w:val="en-GB"/>
              </w:rPr>
            </w:pPr>
            <w:r w:rsidRPr="000116D4">
              <w:rPr>
                <w:color w:val="000000"/>
                <w:sz w:val="20"/>
                <w:szCs w:val="20"/>
                <w:lang w:val="en-GB"/>
              </w:rPr>
              <w:t>If the UE is indicated to transmit with a beam corresponding to a certain SRI, the UE can use the same beam for sensing</w:t>
            </w:r>
          </w:p>
          <w:p w14:paraId="0625704D" w14:textId="77777777" w:rsidR="00284682" w:rsidRPr="000116D4" w:rsidRDefault="00284682" w:rsidP="00284682">
            <w:pPr>
              <w:pStyle w:val="ListParagraph"/>
              <w:numPr>
                <w:ilvl w:val="0"/>
                <w:numId w:val="85"/>
              </w:numPr>
              <w:kinsoku w:val="0"/>
              <w:overflowPunct w:val="0"/>
              <w:adjustRightInd w:val="0"/>
              <w:snapToGrid w:val="0"/>
              <w:spacing w:line="254" w:lineRule="auto"/>
              <w:contextualSpacing w:val="0"/>
              <w:rPr>
                <w:color w:val="000000"/>
                <w:sz w:val="20"/>
                <w:szCs w:val="20"/>
                <w:lang w:val="en-GB"/>
              </w:rPr>
            </w:pPr>
            <w:r w:rsidRPr="000116D4">
              <w:rPr>
                <w:color w:val="000000"/>
                <w:sz w:val="20"/>
                <w:szCs w:val="20"/>
                <w:lang w:val="en-GB"/>
              </w:rPr>
              <w:t>Assuming Rel.17 unified TCI framework, if the UE is indicated to transmit with a beam corresponding to a certain unified TCI, the UE can use the reception beam corresponding to the TCI for sensing</w:t>
            </w:r>
          </w:p>
          <w:p w14:paraId="6551F218" w14:textId="77777777" w:rsidR="00284682" w:rsidRDefault="00284682" w:rsidP="00284682">
            <w:pPr>
              <w:numPr>
                <w:ilvl w:val="0"/>
                <w:numId w:val="84"/>
              </w:numPr>
              <w:overflowPunct/>
              <w:autoSpaceDE/>
              <w:autoSpaceDN/>
              <w:adjustRightInd/>
              <w:snapToGrid w:val="0"/>
              <w:spacing w:after="0" w:line="254" w:lineRule="auto"/>
              <w:textAlignment w:val="auto"/>
              <w:rPr>
                <w:color w:val="000000"/>
              </w:rPr>
            </w:pPr>
            <w:r>
              <w:rPr>
                <w:color w:val="000000"/>
              </w:rPr>
              <w:t>FFS: The case when UE does not indicate a capability for beam correspondence</w:t>
            </w:r>
          </w:p>
          <w:p w14:paraId="2B0B2FE7" w14:textId="7297332B" w:rsidR="00284682" w:rsidRPr="000116D4" w:rsidRDefault="00284682" w:rsidP="000116D4">
            <w:pPr>
              <w:numPr>
                <w:ilvl w:val="0"/>
                <w:numId w:val="84"/>
              </w:numPr>
              <w:overflowPunct/>
              <w:autoSpaceDE/>
              <w:autoSpaceDN/>
              <w:adjustRightInd/>
              <w:snapToGrid w:val="0"/>
              <w:spacing w:after="0" w:line="254" w:lineRule="auto"/>
              <w:textAlignment w:val="auto"/>
              <w:rPr>
                <w:color w:val="000000"/>
              </w:rPr>
            </w:pPr>
            <w:r>
              <w:rPr>
                <w:color w:val="000000"/>
              </w:rPr>
              <w:t>Note: The UE should meet local regulatory requirements</w:t>
            </w:r>
          </w:p>
        </w:tc>
      </w:tr>
    </w:tbl>
    <w:p w14:paraId="7D5079C3" w14:textId="63D0D226" w:rsidR="004324B4" w:rsidRDefault="004324B4" w:rsidP="00E57CC5">
      <w:pPr>
        <w:spacing w:before="180" w:after="0"/>
        <w:jc w:val="both"/>
      </w:pPr>
      <w:r>
        <w:t>The agreement does not cover gNB, when UE does not indicate capability for beam correspondence without UL beam sweeping or when UE uses different beam for sensing than for transmission</w:t>
      </w:r>
      <w:r w:rsidR="00020CFB">
        <w:t>, e.g., quasi-omni beam for sensing</w:t>
      </w:r>
      <w:r>
        <w:t xml:space="preserve">. </w:t>
      </w:r>
      <w:r w:rsidR="007A0818">
        <w:t>When considering these cases, it can be noted that:</w:t>
      </w:r>
    </w:p>
    <w:p w14:paraId="6AB67EC6" w14:textId="46B39CA5" w:rsidR="00020CFB" w:rsidRDefault="0977FAAC" w:rsidP="00020CFB">
      <w:pPr>
        <w:pStyle w:val="ListParagraph"/>
        <w:numPr>
          <w:ilvl w:val="0"/>
          <w:numId w:val="88"/>
        </w:numPr>
        <w:jc w:val="both"/>
        <w:rPr>
          <w:sz w:val="20"/>
          <w:szCs w:val="20"/>
        </w:rPr>
      </w:pPr>
      <w:r w:rsidRPr="000116D4">
        <w:rPr>
          <w:sz w:val="20"/>
          <w:szCs w:val="20"/>
          <w:lang w:val="en-GB"/>
        </w:rPr>
        <w:t>Beam correspondence and QCL/TCI/</w:t>
      </w:r>
      <w:proofErr w:type="spellStart"/>
      <w:r w:rsidRPr="000116D4">
        <w:rPr>
          <w:sz w:val="20"/>
          <w:szCs w:val="20"/>
          <w:lang w:val="en-GB"/>
        </w:rPr>
        <w:t>SpatialRelationInformation</w:t>
      </w:r>
      <w:proofErr w:type="spellEnd"/>
      <w:r w:rsidR="5AC5682B" w:rsidRPr="000116D4">
        <w:rPr>
          <w:sz w:val="20"/>
          <w:szCs w:val="20"/>
          <w:lang w:val="en-GB"/>
        </w:rPr>
        <w:t>/unified TCI</w:t>
      </w:r>
      <w:r w:rsidRPr="000116D4">
        <w:rPr>
          <w:sz w:val="20"/>
          <w:szCs w:val="20"/>
          <w:lang w:val="en-GB"/>
        </w:rPr>
        <w:t xml:space="preserve"> framework have been proposed to be used </w:t>
      </w:r>
      <w:r w:rsidR="00020CFB" w:rsidRPr="000116D4">
        <w:rPr>
          <w:sz w:val="20"/>
          <w:szCs w:val="20"/>
          <w:lang w:val="en-GB"/>
        </w:rPr>
        <w:t>also</w:t>
      </w:r>
      <w:r w:rsidRPr="000116D4">
        <w:rPr>
          <w:sz w:val="20"/>
          <w:szCs w:val="20"/>
          <w:lang w:val="en-GB"/>
        </w:rPr>
        <w:t xml:space="preserve"> for gNB.</w:t>
      </w:r>
      <w:r w:rsidR="68CA6D44" w:rsidRPr="000116D4">
        <w:rPr>
          <w:sz w:val="20"/>
          <w:szCs w:val="20"/>
          <w:lang w:val="en-GB"/>
        </w:rPr>
        <w:t xml:space="preserve"> </w:t>
      </w:r>
      <w:proofErr w:type="gramStart"/>
      <w:r w:rsidR="00932A7F" w:rsidRPr="000116D4">
        <w:rPr>
          <w:sz w:val="20"/>
          <w:szCs w:val="20"/>
          <w:lang w:val="en-GB"/>
        </w:rPr>
        <w:t>H</w:t>
      </w:r>
      <w:r w:rsidR="003E5E77" w:rsidRPr="000116D4">
        <w:rPr>
          <w:sz w:val="20"/>
          <w:szCs w:val="20"/>
          <w:lang w:val="en-GB"/>
        </w:rPr>
        <w:t>owever</w:t>
      </w:r>
      <w:proofErr w:type="gramEnd"/>
      <w:r w:rsidR="003E5E77" w:rsidRPr="000116D4">
        <w:rPr>
          <w:sz w:val="20"/>
          <w:szCs w:val="20"/>
          <w:lang w:val="en-GB"/>
        </w:rPr>
        <w:t xml:space="preserve"> beam correspondence has been defined only for UE</w:t>
      </w:r>
      <w:r w:rsidR="00932A7F" w:rsidRPr="000116D4">
        <w:rPr>
          <w:sz w:val="20"/>
          <w:szCs w:val="20"/>
          <w:lang w:val="en-GB"/>
        </w:rPr>
        <w:t>s</w:t>
      </w:r>
      <w:r w:rsidR="003E5E77" w:rsidRPr="000116D4">
        <w:rPr>
          <w:sz w:val="20"/>
          <w:szCs w:val="20"/>
          <w:lang w:val="en-GB"/>
        </w:rPr>
        <w:t xml:space="preserve"> but not for </w:t>
      </w:r>
      <w:proofErr w:type="spellStart"/>
      <w:r w:rsidR="003E5E77" w:rsidRPr="000116D4">
        <w:rPr>
          <w:sz w:val="20"/>
          <w:szCs w:val="20"/>
          <w:lang w:val="en-GB"/>
        </w:rPr>
        <w:t>gNB</w:t>
      </w:r>
      <w:r w:rsidR="00932A7F" w:rsidRPr="000116D4">
        <w:rPr>
          <w:sz w:val="20"/>
          <w:szCs w:val="20"/>
          <w:lang w:val="en-GB"/>
        </w:rPr>
        <w:t>s</w:t>
      </w:r>
      <w:proofErr w:type="spellEnd"/>
      <w:r w:rsidR="003E5E77" w:rsidRPr="000116D4">
        <w:rPr>
          <w:sz w:val="20"/>
          <w:szCs w:val="20"/>
          <w:lang w:val="en-GB"/>
        </w:rPr>
        <w:t xml:space="preserve">. Hence definition and testing of beam correspondence for </w:t>
      </w:r>
      <w:proofErr w:type="spellStart"/>
      <w:r w:rsidR="003E5E77" w:rsidRPr="000116D4">
        <w:rPr>
          <w:sz w:val="20"/>
          <w:szCs w:val="20"/>
          <w:lang w:val="en-GB"/>
        </w:rPr>
        <w:t>gNB</w:t>
      </w:r>
      <w:r w:rsidR="00932A7F" w:rsidRPr="000116D4">
        <w:rPr>
          <w:sz w:val="20"/>
          <w:szCs w:val="20"/>
          <w:lang w:val="en-GB"/>
        </w:rPr>
        <w:t>s</w:t>
      </w:r>
      <w:proofErr w:type="spellEnd"/>
      <w:r w:rsidR="003E5E77" w:rsidRPr="000116D4">
        <w:rPr>
          <w:sz w:val="20"/>
          <w:szCs w:val="20"/>
          <w:lang w:val="en-GB"/>
        </w:rPr>
        <w:t xml:space="preserve"> would require considerable additional efforts.</w:t>
      </w:r>
      <w:r w:rsidR="0737BE17" w:rsidRPr="000116D4">
        <w:rPr>
          <w:sz w:val="20"/>
          <w:szCs w:val="20"/>
          <w:lang w:val="en-GB"/>
        </w:rPr>
        <w:t xml:space="preserve"> </w:t>
      </w:r>
      <w:r w:rsidR="5F71A70D" w:rsidRPr="000116D4">
        <w:rPr>
          <w:sz w:val="20"/>
          <w:szCs w:val="20"/>
          <w:lang w:val="en-GB"/>
        </w:rPr>
        <w:t xml:space="preserve">QCL </w:t>
      </w:r>
      <w:r w:rsidR="40FD4D7F" w:rsidRPr="000116D4">
        <w:rPr>
          <w:sz w:val="20"/>
          <w:szCs w:val="20"/>
          <w:lang w:val="en-GB"/>
        </w:rPr>
        <w:t>i</w:t>
      </w:r>
      <w:r w:rsidR="5F71A70D" w:rsidRPr="000116D4">
        <w:rPr>
          <w:sz w:val="20"/>
          <w:szCs w:val="20"/>
          <w:lang w:val="en-GB"/>
        </w:rPr>
        <w:t xml:space="preserve">s used to describe dependencies of downlink reference signals. </w:t>
      </w:r>
      <w:r w:rsidR="3CBFD747" w:rsidRPr="000116D4">
        <w:rPr>
          <w:sz w:val="20"/>
          <w:szCs w:val="20"/>
          <w:lang w:val="en-GB"/>
        </w:rPr>
        <w:t>A propos</w:t>
      </w:r>
      <w:r w:rsidR="69395D90" w:rsidRPr="000116D4">
        <w:rPr>
          <w:sz w:val="20"/>
          <w:szCs w:val="20"/>
          <w:lang w:val="en-GB"/>
        </w:rPr>
        <w:t>ed behaviour</w:t>
      </w:r>
      <w:r w:rsidR="3CBFD747" w:rsidRPr="000116D4">
        <w:rPr>
          <w:sz w:val="20"/>
          <w:szCs w:val="20"/>
          <w:lang w:val="en-GB"/>
        </w:rPr>
        <w:t xml:space="preserve"> how to utilize QCL for defining </w:t>
      </w:r>
      <w:r w:rsidR="60999353" w:rsidRPr="000116D4">
        <w:rPr>
          <w:sz w:val="20"/>
          <w:szCs w:val="20"/>
          <w:lang w:val="en-GB"/>
        </w:rPr>
        <w:t xml:space="preserve">association between </w:t>
      </w:r>
      <w:r w:rsidR="3CBFD747" w:rsidRPr="000116D4">
        <w:rPr>
          <w:sz w:val="20"/>
          <w:szCs w:val="20"/>
          <w:lang w:val="en-GB"/>
        </w:rPr>
        <w:t>sensing beam</w:t>
      </w:r>
      <w:r w:rsidR="2EAD42E6" w:rsidRPr="000116D4">
        <w:rPr>
          <w:sz w:val="20"/>
          <w:szCs w:val="20"/>
          <w:lang w:val="en-GB"/>
        </w:rPr>
        <w:t xml:space="preserve">s and transmission beams has been </w:t>
      </w:r>
      <w:r w:rsidR="416154C3" w:rsidRPr="000116D4">
        <w:rPr>
          <w:sz w:val="20"/>
          <w:szCs w:val="20"/>
          <w:lang w:val="en-GB"/>
        </w:rPr>
        <w:t>shown in Option 2</w:t>
      </w:r>
      <w:r w:rsidR="2EAD42E6" w:rsidRPr="000116D4">
        <w:rPr>
          <w:sz w:val="20"/>
          <w:szCs w:val="20"/>
          <w:lang w:val="en-GB"/>
        </w:rPr>
        <w:t>.</w:t>
      </w:r>
      <w:r w:rsidR="51386552" w:rsidRPr="000116D4">
        <w:rPr>
          <w:sz w:val="20"/>
          <w:szCs w:val="20"/>
          <w:lang w:val="en-GB"/>
        </w:rPr>
        <w:t xml:space="preserve"> </w:t>
      </w:r>
      <w:proofErr w:type="spellStart"/>
      <w:r w:rsidR="0D13199D" w:rsidRPr="000116D4">
        <w:rPr>
          <w:sz w:val="20"/>
          <w:szCs w:val="20"/>
        </w:rPr>
        <w:t>A</w:t>
      </w:r>
      <w:r w:rsidR="51386552" w:rsidRPr="000116D4">
        <w:rPr>
          <w:sz w:val="20"/>
          <w:szCs w:val="20"/>
        </w:rPr>
        <w:t>gain</w:t>
      </w:r>
      <w:proofErr w:type="spellEnd"/>
      <w:r w:rsidR="51386552" w:rsidRPr="000116D4">
        <w:rPr>
          <w:sz w:val="20"/>
          <w:szCs w:val="20"/>
        </w:rPr>
        <w:t xml:space="preserve"> </w:t>
      </w:r>
      <w:proofErr w:type="spellStart"/>
      <w:r w:rsidR="51386552" w:rsidRPr="000116D4">
        <w:rPr>
          <w:sz w:val="20"/>
          <w:szCs w:val="20"/>
        </w:rPr>
        <w:t>effort</w:t>
      </w:r>
      <w:proofErr w:type="spellEnd"/>
      <w:r w:rsidR="51386552" w:rsidRPr="000116D4">
        <w:rPr>
          <w:sz w:val="20"/>
          <w:szCs w:val="20"/>
        </w:rPr>
        <w:t xml:space="preserve"> is </w:t>
      </w:r>
      <w:proofErr w:type="spellStart"/>
      <w:r w:rsidR="51386552" w:rsidRPr="000116D4">
        <w:rPr>
          <w:sz w:val="20"/>
          <w:szCs w:val="20"/>
        </w:rPr>
        <w:t>needed</w:t>
      </w:r>
      <w:proofErr w:type="spellEnd"/>
      <w:r w:rsidR="51386552" w:rsidRPr="000116D4">
        <w:rPr>
          <w:sz w:val="20"/>
          <w:szCs w:val="20"/>
        </w:rPr>
        <w:t xml:space="preserve"> to </w:t>
      </w:r>
      <w:proofErr w:type="spellStart"/>
      <w:r w:rsidR="51386552" w:rsidRPr="000116D4">
        <w:rPr>
          <w:sz w:val="20"/>
          <w:szCs w:val="20"/>
        </w:rPr>
        <w:t>specify</w:t>
      </w:r>
      <w:proofErr w:type="spellEnd"/>
      <w:r w:rsidR="51386552" w:rsidRPr="000116D4">
        <w:rPr>
          <w:sz w:val="20"/>
          <w:szCs w:val="20"/>
        </w:rPr>
        <w:t xml:space="preserve"> </w:t>
      </w:r>
      <w:proofErr w:type="spellStart"/>
      <w:r w:rsidR="51386552" w:rsidRPr="000116D4">
        <w:rPr>
          <w:sz w:val="20"/>
          <w:szCs w:val="20"/>
        </w:rPr>
        <w:t>such</w:t>
      </w:r>
      <w:proofErr w:type="spellEnd"/>
      <w:r w:rsidR="6120595E" w:rsidRPr="000116D4">
        <w:rPr>
          <w:sz w:val="20"/>
          <w:szCs w:val="20"/>
        </w:rPr>
        <w:t xml:space="preserve"> </w:t>
      </w:r>
      <w:proofErr w:type="spellStart"/>
      <w:r w:rsidR="6120595E" w:rsidRPr="000116D4">
        <w:rPr>
          <w:sz w:val="20"/>
          <w:szCs w:val="20"/>
        </w:rPr>
        <w:t>mechanism</w:t>
      </w:r>
      <w:proofErr w:type="spellEnd"/>
      <w:r w:rsidR="51386552" w:rsidRPr="000116D4">
        <w:rPr>
          <w:sz w:val="20"/>
          <w:szCs w:val="20"/>
        </w:rPr>
        <w:t>.</w:t>
      </w:r>
      <w:r w:rsidR="5BAA29DD" w:rsidRPr="000116D4">
        <w:rPr>
          <w:sz w:val="20"/>
          <w:szCs w:val="20"/>
        </w:rPr>
        <w:t xml:space="preserve"> </w:t>
      </w:r>
    </w:p>
    <w:p w14:paraId="6242C72C" w14:textId="01F083FC" w:rsidR="00020CFB" w:rsidRPr="000116D4" w:rsidRDefault="6766F160" w:rsidP="000116D4">
      <w:pPr>
        <w:pStyle w:val="ListParagraph"/>
        <w:numPr>
          <w:ilvl w:val="0"/>
          <w:numId w:val="88"/>
        </w:numPr>
        <w:jc w:val="both"/>
        <w:rPr>
          <w:lang w:val="en-GB"/>
        </w:rPr>
      </w:pPr>
      <w:r w:rsidRPr="000116D4">
        <w:rPr>
          <w:sz w:val="20"/>
          <w:szCs w:val="20"/>
          <w:lang w:val="en-GB"/>
        </w:rPr>
        <w:t>An</w:t>
      </w:r>
      <w:r w:rsidR="255C1499" w:rsidRPr="6424D9E7">
        <w:rPr>
          <w:sz w:val="20"/>
          <w:szCs w:val="20"/>
          <w:lang w:val="en-GB"/>
        </w:rPr>
        <w:t>othe</w:t>
      </w:r>
      <w:r w:rsidR="562642F1" w:rsidRPr="6424D9E7">
        <w:rPr>
          <w:sz w:val="20"/>
          <w:szCs w:val="20"/>
          <w:lang w:val="en-GB"/>
        </w:rPr>
        <w:t>r</w:t>
      </w:r>
      <w:r w:rsidRPr="000116D4">
        <w:rPr>
          <w:sz w:val="20"/>
          <w:szCs w:val="20"/>
          <w:lang w:val="en-GB"/>
        </w:rPr>
        <w:t xml:space="preserve"> important </w:t>
      </w:r>
      <w:r w:rsidR="6E114D45" w:rsidRPr="000116D4">
        <w:rPr>
          <w:sz w:val="20"/>
          <w:szCs w:val="20"/>
          <w:lang w:val="en-GB"/>
        </w:rPr>
        <w:t>question</w:t>
      </w:r>
      <w:r w:rsidR="70DEDD04" w:rsidRPr="000116D4">
        <w:rPr>
          <w:sz w:val="20"/>
          <w:szCs w:val="20"/>
          <w:lang w:val="en-GB"/>
        </w:rPr>
        <w:t xml:space="preserve"> still open </w:t>
      </w:r>
      <w:r w:rsidR="255C1499" w:rsidRPr="6424D9E7">
        <w:rPr>
          <w:sz w:val="20"/>
          <w:szCs w:val="20"/>
          <w:lang w:val="en-GB"/>
        </w:rPr>
        <w:t>would be</w:t>
      </w:r>
      <w:r w:rsidR="6E114D45" w:rsidRPr="000116D4">
        <w:rPr>
          <w:sz w:val="20"/>
          <w:szCs w:val="20"/>
          <w:lang w:val="en-GB"/>
        </w:rPr>
        <w:t xml:space="preserve"> how to specify quasi-omni </w:t>
      </w:r>
      <w:r w:rsidR="1344D8FA" w:rsidRPr="000116D4">
        <w:rPr>
          <w:sz w:val="20"/>
          <w:szCs w:val="20"/>
          <w:lang w:val="en-GB"/>
        </w:rPr>
        <w:t xml:space="preserve">sensing </w:t>
      </w:r>
      <w:r w:rsidR="6E114D45" w:rsidRPr="000116D4">
        <w:rPr>
          <w:sz w:val="20"/>
          <w:szCs w:val="20"/>
          <w:lang w:val="en-GB"/>
        </w:rPr>
        <w:t>beams.</w:t>
      </w:r>
      <w:r w:rsidR="0DD1DB8B" w:rsidRPr="000116D4">
        <w:rPr>
          <w:sz w:val="20"/>
          <w:szCs w:val="20"/>
          <w:lang w:val="en-GB"/>
        </w:rPr>
        <w:t xml:space="preserve"> Specifying quasi-omni se</w:t>
      </w:r>
      <w:r w:rsidR="5CC616E0" w:rsidRPr="000116D4">
        <w:rPr>
          <w:sz w:val="20"/>
          <w:szCs w:val="20"/>
          <w:lang w:val="en-GB"/>
        </w:rPr>
        <w:t>nsing beams using QCL framework is not straightforward a</w:t>
      </w:r>
      <w:r w:rsidRPr="000116D4">
        <w:rPr>
          <w:sz w:val="20"/>
          <w:szCs w:val="20"/>
          <w:lang w:val="en-GB"/>
        </w:rPr>
        <w:t xml:space="preserve">s there is </w:t>
      </w:r>
      <w:r w:rsidR="7BEEA5B2" w:rsidRPr="000116D4">
        <w:rPr>
          <w:sz w:val="20"/>
          <w:szCs w:val="20"/>
          <w:lang w:val="en-GB"/>
        </w:rPr>
        <w:t xml:space="preserve">typically </w:t>
      </w:r>
      <w:r w:rsidRPr="000116D4">
        <w:rPr>
          <w:sz w:val="20"/>
          <w:szCs w:val="20"/>
          <w:lang w:val="en-GB"/>
        </w:rPr>
        <w:t>no RS sent on the quasi-omni beam.</w:t>
      </w:r>
      <w:r w:rsidR="5CC616E0" w:rsidRPr="000116D4">
        <w:rPr>
          <w:sz w:val="20"/>
          <w:szCs w:val="20"/>
          <w:lang w:val="en-GB"/>
        </w:rPr>
        <w:t xml:space="preserve"> </w:t>
      </w:r>
      <w:r w:rsidRPr="000116D4">
        <w:rPr>
          <w:sz w:val="20"/>
          <w:szCs w:val="20"/>
          <w:lang w:val="en-GB"/>
        </w:rPr>
        <w:t>I</w:t>
      </w:r>
      <w:r w:rsidR="5CC616E0" w:rsidRPr="000116D4">
        <w:rPr>
          <w:sz w:val="20"/>
          <w:szCs w:val="20"/>
          <w:lang w:val="en-GB"/>
        </w:rPr>
        <w:t xml:space="preserve">t is </w:t>
      </w:r>
      <w:r w:rsidRPr="000116D4">
        <w:rPr>
          <w:sz w:val="20"/>
          <w:szCs w:val="20"/>
          <w:lang w:val="en-GB"/>
        </w:rPr>
        <w:t xml:space="preserve">also </w:t>
      </w:r>
      <w:r w:rsidR="5CC616E0" w:rsidRPr="000116D4">
        <w:rPr>
          <w:sz w:val="20"/>
          <w:szCs w:val="20"/>
          <w:lang w:val="en-GB"/>
        </w:rPr>
        <w:t>a bit questionable approach</w:t>
      </w:r>
      <w:r w:rsidR="37BCA931" w:rsidRPr="000116D4">
        <w:rPr>
          <w:sz w:val="20"/>
          <w:szCs w:val="20"/>
          <w:lang w:val="en-GB"/>
        </w:rPr>
        <w:t xml:space="preserve">, why use QCL framework if there is no intention to associate </w:t>
      </w:r>
      <w:r w:rsidR="397F3648" w:rsidRPr="000116D4">
        <w:rPr>
          <w:sz w:val="20"/>
          <w:szCs w:val="20"/>
          <w:lang w:val="en-GB"/>
        </w:rPr>
        <w:t xml:space="preserve">known </w:t>
      </w:r>
      <w:r w:rsidR="37BCA931" w:rsidRPr="000116D4">
        <w:rPr>
          <w:sz w:val="20"/>
          <w:szCs w:val="20"/>
          <w:lang w:val="en-GB"/>
        </w:rPr>
        <w:t>beams</w:t>
      </w:r>
      <w:r w:rsidR="729C572D" w:rsidRPr="000116D4">
        <w:rPr>
          <w:sz w:val="20"/>
          <w:szCs w:val="20"/>
          <w:lang w:val="en-GB"/>
        </w:rPr>
        <w:t>?</w:t>
      </w:r>
      <w:r w:rsidR="564386DC" w:rsidRPr="000116D4">
        <w:rPr>
          <w:sz w:val="20"/>
          <w:szCs w:val="20"/>
          <w:lang w:val="en-GB"/>
        </w:rPr>
        <w:t xml:space="preserve"> In </w:t>
      </w:r>
      <w:proofErr w:type="gramStart"/>
      <w:r w:rsidR="564386DC" w:rsidRPr="000116D4">
        <w:rPr>
          <w:sz w:val="20"/>
          <w:szCs w:val="20"/>
          <w:lang w:val="en-GB"/>
        </w:rPr>
        <w:t>general</w:t>
      </w:r>
      <w:proofErr w:type="gramEnd"/>
      <w:r w:rsidR="564386DC" w:rsidRPr="000116D4">
        <w:rPr>
          <w:sz w:val="20"/>
          <w:szCs w:val="20"/>
          <w:lang w:val="en-GB"/>
        </w:rPr>
        <w:t xml:space="preserve"> there is no need to do the effort and specify such mechanisms, it is enough that the </w:t>
      </w:r>
      <w:proofErr w:type="spellStart"/>
      <w:r w:rsidR="564386DC" w:rsidRPr="000116D4">
        <w:rPr>
          <w:sz w:val="20"/>
          <w:szCs w:val="20"/>
          <w:lang w:val="en-GB"/>
        </w:rPr>
        <w:t>gNBs</w:t>
      </w:r>
      <w:proofErr w:type="spellEnd"/>
      <w:r w:rsidR="564386DC" w:rsidRPr="000116D4">
        <w:rPr>
          <w:sz w:val="20"/>
          <w:szCs w:val="20"/>
          <w:lang w:val="en-GB"/>
        </w:rPr>
        <w:t xml:space="preserve"> </w:t>
      </w:r>
      <w:proofErr w:type="spellStart"/>
      <w:r w:rsidR="564386DC" w:rsidRPr="000116D4">
        <w:rPr>
          <w:sz w:val="20"/>
          <w:szCs w:val="20"/>
          <w:lang w:val="en-GB"/>
        </w:rPr>
        <w:t>fullfill</w:t>
      </w:r>
      <w:proofErr w:type="spellEnd"/>
      <w:r w:rsidR="564386DC" w:rsidRPr="000116D4">
        <w:rPr>
          <w:sz w:val="20"/>
          <w:szCs w:val="20"/>
          <w:lang w:val="en-GB"/>
        </w:rPr>
        <w:t xml:space="preserve"> the requirements set by the regulations. </w:t>
      </w:r>
    </w:p>
    <w:p w14:paraId="56EBFC21" w14:textId="1E968890" w:rsidR="77687570" w:rsidRPr="000116D4" w:rsidRDefault="009F6C65" w:rsidP="000116D4">
      <w:pPr>
        <w:pStyle w:val="ListParagraph"/>
        <w:numPr>
          <w:ilvl w:val="0"/>
          <w:numId w:val="88"/>
        </w:numPr>
        <w:spacing w:after="180"/>
        <w:ind w:left="714" w:hanging="357"/>
        <w:jc w:val="both"/>
        <w:rPr>
          <w:lang w:val="en-GB"/>
        </w:rPr>
      </w:pPr>
      <w:r w:rsidRPr="000116D4">
        <w:rPr>
          <w:sz w:val="20"/>
          <w:szCs w:val="20"/>
          <w:lang w:val="en-GB"/>
        </w:rPr>
        <w:t>Until now beam correspondence</w:t>
      </w:r>
      <w:r w:rsidR="00020CFB" w:rsidRPr="000116D4">
        <w:rPr>
          <w:sz w:val="20"/>
          <w:szCs w:val="20"/>
          <w:lang w:val="en-GB"/>
        </w:rPr>
        <w:t xml:space="preserve"> </w:t>
      </w:r>
      <w:r w:rsidR="00020CFB">
        <w:rPr>
          <w:sz w:val="20"/>
          <w:szCs w:val="20"/>
          <w:lang w:val="en-GB"/>
        </w:rPr>
        <w:t>without UL beam sweep</w:t>
      </w:r>
      <w:r w:rsidRPr="000116D4">
        <w:rPr>
          <w:sz w:val="20"/>
          <w:szCs w:val="20"/>
          <w:lang w:val="en-GB"/>
        </w:rPr>
        <w:t xml:space="preserve"> has not been mandatory for UE. </w:t>
      </w:r>
      <w:r w:rsidR="180EFA1C" w:rsidRPr="000116D4">
        <w:rPr>
          <w:sz w:val="20"/>
          <w:szCs w:val="20"/>
          <w:lang w:val="en-GB"/>
        </w:rPr>
        <w:t xml:space="preserve">For unlicensed bands it would be useful to facilitate </w:t>
      </w:r>
      <w:r w:rsidR="68DF3E35" w:rsidRPr="000116D4">
        <w:rPr>
          <w:sz w:val="20"/>
          <w:szCs w:val="20"/>
          <w:lang w:val="en-GB"/>
        </w:rPr>
        <w:t>reasonable UE cost</w:t>
      </w:r>
      <w:r w:rsidR="360651E6" w:rsidRPr="000116D4">
        <w:rPr>
          <w:sz w:val="20"/>
          <w:szCs w:val="20"/>
          <w:lang w:val="en-GB"/>
        </w:rPr>
        <w:t xml:space="preserve">, which </w:t>
      </w:r>
      <w:r w:rsidR="00F524CA" w:rsidRPr="000116D4">
        <w:rPr>
          <w:sz w:val="20"/>
          <w:szCs w:val="20"/>
          <w:lang w:val="en-GB"/>
        </w:rPr>
        <w:t xml:space="preserve">the </w:t>
      </w:r>
      <w:r w:rsidR="360651E6" w:rsidRPr="000116D4">
        <w:rPr>
          <w:sz w:val="20"/>
          <w:szCs w:val="20"/>
          <w:lang w:val="en-GB"/>
        </w:rPr>
        <w:t xml:space="preserve">usage of beam correspondence is assumed to increase. </w:t>
      </w:r>
    </w:p>
    <w:p w14:paraId="3DB6EEA8" w14:textId="63AB066B" w:rsidR="009C0C9C" w:rsidRPr="00020CFB" w:rsidRDefault="024FAD5A" w:rsidP="009C0C9C">
      <w:pPr>
        <w:jc w:val="both"/>
      </w:pPr>
      <w:r>
        <w:t xml:space="preserve">Therefore, it is proposed to leave the </w:t>
      </w:r>
      <w:bookmarkStart w:id="31" w:name="_Hlk71633530"/>
      <w:r w:rsidR="132DCBE6">
        <w:t>relationship between LBT sensing beam and transmission beam</w:t>
      </w:r>
      <w:r>
        <w:t xml:space="preserve"> </w:t>
      </w:r>
      <w:bookmarkEnd w:id="31"/>
      <w:r w:rsidR="00191874">
        <w:t>mostly</w:t>
      </w:r>
      <w:r>
        <w:t xml:space="preserve"> </w:t>
      </w:r>
      <w:r w:rsidR="306A9807">
        <w:t xml:space="preserve">up </w:t>
      </w:r>
      <w:r>
        <w:t>to implementation</w:t>
      </w:r>
      <w:r w:rsidR="009C0C9C">
        <w:t xml:space="preserve"> for these cases</w:t>
      </w:r>
      <w:r>
        <w:t xml:space="preserve">, </w:t>
      </w:r>
      <w:r w:rsidR="306A9807">
        <w:t xml:space="preserve">as </w:t>
      </w:r>
      <w:r w:rsidR="33F06839">
        <w:t>l</w:t>
      </w:r>
      <w:r w:rsidR="306A9807">
        <w:t xml:space="preserve">ong as </w:t>
      </w:r>
      <w:r>
        <w:t xml:space="preserve">the relevant </w:t>
      </w:r>
      <w:r w:rsidR="6EC42234">
        <w:t>region and deployment specific requirements</w:t>
      </w:r>
      <w:r w:rsidR="420F6CBA">
        <w:t xml:space="preserve"> (</w:t>
      </w:r>
      <w:proofErr w:type="gramStart"/>
      <w:r w:rsidR="00F524CA">
        <w:t>e.g</w:t>
      </w:r>
      <w:r w:rsidR="420F6CBA">
        <w:t>.</w:t>
      </w:r>
      <w:proofErr w:type="gramEnd"/>
      <w:r w:rsidR="420F6CBA">
        <w:t xml:space="preserve"> ETSI EN 302 567)</w:t>
      </w:r>
      <w:r w:rsidR="6EC42234">
        <w:t xml:space="preserve"> </w:t>
      </w:r>
      <w:r>
        <w:t>are fulfilled</w:t>
      </w:r>
      <w:r w:rsidR="3254D713">
        <w:t xml:space="preserve"> and tests defined by regulations are passed</w:t>
      </w:r>
      <w:r>
        <w:t>.</w:t>
      </w:r>
      <w:r w:rsidR="553A7272">
        <w:t xml:space="preserve"> </w:t>
      </w:r>
      <w:r w:rsidR="009C0C9C" w:rsidRPr="00020CFB">
        <w:t>In FL summary [</w:t>
      </w:r>
      <w:r w:rsidR="00367D93">
        <w:t>12</w:t>
      </w:r>
      <w:r w:rsidR="009C0C9C" w:rsidRPr="00020CFB">
        <w:t>], it was proposed that:</w:t>
      </w:r>
    </w:p>
    <w:tbl>
      <w:tblPr>
        <w:tblStyle w:val="TableGrid"/>
        <w:tblW w:w="0" w:type="auto"/>
        <w:tblLayout w:type="fixed"/>
        <w:tblLook w:val="06A0" w:firstRow="1" w:lastRow="0" w:firstColumn="1" w:lastColumn="0" w:noHBand="1" w:noVBand="1"/>
      </w:tblPr>
      <w:tblGrid>
        <w:gridCol w:w="9630"/>
      </w:tblGrid>
      <w:tr w:rsidR="009C0C9C" w:rsidRPr="00387000" w14:paraId="45E29170" w14:textId="77777777" w:rsidTr="009C0C9C">
        <w:tc>
          <w:tcPr>
            <w:tcW w:w="9630" w:type="dxa"/>
          </w:tcPr>
          <w:p w14:paraId="2DEE7142" w14:textId="77777777" w:rsidR="009C0C9C" w:rsidRPr="000E44F3" w:rsidRDefault="009C0C9C" w:rsidP="009C0C9C">
            <w:pPr>
              <w:spacing w:before="120" w:after="0"/>
              <w:rPr>
                <w:color w:val="000000"/>
                <w:sz w:val="16"/>
                <w:szCs w:val="16"/>
              </w:rPr>
            </w:pPr>
            <w:r w:rsidRPr="000E44F3">
              <w:rPr>
                <w:sz w:val="18"/>
                <w:szCs w:val="18"/>
              </w:rPr>
              <w:t xml:space="preserve">Proposal </w:t>
            </w:r>
            <w:r w:rsidRPr="000E44F3">
              <w:rPr>
                <w:color w:val="000000"/>
                <w:sz w:val="18"/>
                <w:szCs w:val="18"/>
              </w:rPr>
              <w:t>2.9.2-3</w:t>
            </w:r>
          </w:p>
          <w:p w14:paraId="2F7BBCBB" w14:textId="77777777" w:rsidR="009C0C9C" w:rsidRPr="000E44F3" w:rsidRDefault="009C0C9C" w:rsidP="009C0C9C">
            <w:pPr>
              <w:spacing w:before="120" w:after="0"/>
              <w:rPr>
                <w:color w:val="000000"/>
                <w:sz w:val="18"/>
                <w:szCs w:val="18"/>
              </w:rPr>
            </w:pPr>
            <w:r w:rsidRPr="000E44F3">
              <w:rPr>
                <w:color w:val="000000"/>
                <w:sz w:val="18"/>
                <w:szCs w:val="18"/>
              </w:rPr>
              <w:t>For the following situations</w:t>
            </w:r>
          </w:p>
          <w:p w14:paraId="39041DE9" w14:textId="77777777" w:rsidR="009C0C9C" w:rsidRPr="000E44F3" w:rsidRDefault="009C0C9C" w:rsidP="009C0C9C">
            <w:pPr>
              <w:pStyle w:val="ListParagraph"/>
              <w:numPr>
                <w:ilvl w:val="0"/>
                <w:numId w:val="60"/>
              </w:numPr>
              <w:kinsoku w:val="0"/>
              <w:overflowPunct w:val="0"/>
              <w:adjustRightInd w:val="0"/>
              <w:spacing w:after="60" w:line="259" w:lineRule="auto"/>
              <w:contextualSpacing w:val="0"/>
              <w:textAlignment w:val="baseline"/>
              <w:rPr>
                <w:color w:val="000000"/>
                <w:sz w:val="18"/>
                <w:szCs w:val="18"/>
              </w:rPr>
            </w:pPr>
            <w:r w:rsidRPr="000E44F3">
              <w:rPr>
                <w:color w:val="000000"/>
                <w:sz w:val="18"/>
                <w:szCs w:val="18"/>
              </w:rPr>
              <w:t>gNB</w:t>
            </w:r>
          </w:p>
          <w:p w14:paraId="6DFC5486" w14:textId="77777777" w:rsidR="009C0C9C" w:rsidRPr="000E44F3" w:rsidRDefault="009C0C9C" w:rsidP="009C0C9C">
            <w:pPr>
              <w:pStyle w:val="ListParagraph"/>
              <w:numPr>
                <w:ilvl w:val="0"/>
                <w:numId w:val="60"/>
              </w:numPr>
              <w:kinsoku w:val="0"/>
              <w:overflowPunct w:val="0"/>
              <w:adjustRightInd w:val="0"/>
              <w:spacing w:after="60" w:line="259" w:lineRule="auto"/>
              <w:contextualSpacing w:val="0"/>
              <w:textAlignment w:val="baseline"/>
              <w:rPr>
                <w:color w:val="000000" w:themeColor="text1"/>
                <w:sz w:val="18"/>
                <w:szCs w:val="18"/>
                <w:lang w:val="en-GB"/>
              </w:rPr>
            </w:pPr>
            <w:r w:rsidRPr="000E44F3">
              <w:rPr>
                <w:color w:val="000000" w:themeColor="text1"/>
                <w:sz w:val="18"/>
                <w:szCs w:val="18"/>
                <w:lang w:val="en-GB"/>
              </w:rPr>
              <w:t xml:space="preserve">UE does not indicate a capability for beam correspondence with </w:t>
            </w:r>
            <w:proofErr w:type="spellStart"/>
            <w:r w:rsidRPr="000E44F3">
              <w:rPr>
                <w:color w:val="000000" w:themeColor="text1"/>
                <w:sz w:val="18"/>
                <w:szCs w:val="18"/>
                <w:lang w:val="en-GB"/>
              </w:rPr>
              <w:t>beamCorrespondenceWithoutUL-BeamSweeping</w:t>
            </w:r>
            <w:proofErr w:type="spellEnd"/>
            <w:r w:rsidRPr="000E44F3">
              <w:rPr>
                <w:color w:val="000000" w:themeColor="text1"/>
                <w:sz w:val="18"/>
                <w:szCs w:val="18"/>
                <w:lang w:val="en-GB"/>
              </w:rPr>
              <w:t xml:space="preserve"> </w:t>
            </w:r>
            <w:proofErr w:type="gramStart"/>
            <w:r w:rsidRPr="000E44F3">
              <w:rPr>
                <w:color w:val="000000" w:themeColor="text1"/>
                <w:sz w:val="18"/>
                <w:szCs w:val="18"/>
                <w:lang w:val="en-GB"/>
              </w:rPr>
              <w:t>={</w:t>
            </w:r>
            <w:proofErr w:type="gramEnd"/>
            <w:r w:rsidRPr="000E44F3">
              <w:rPr>
                <w:color w:val="000000" w:themeColor="text1"/>
                <w:sz w:val="18"/>
                <w:szCs w:val="18"/>
                <w:lang w:val="en-GB"/>
              </w:rPr>
              <w:t>1}</w:t>
            </w:r>
          </w:p>
          <w:p w14:paraId="04439391" w14:textId="77777777" w:rsidR="009C0C9C" w:rsidRPr="000E44F3" w:rsidRDefault="009C0C9C" w:rsidP="009C0C9C">
            <w:pPr>
              <w:pStyle w:val="ListParagraph"/>
              <w:numPr>
                <w:ilvl w:val="0"/>
                <w:numId w:val="60"/>
              </w:numPr>
              <w:kinsoku w:val="0"/>
              <w:overflowPunct w:val="0"/>
              <w:adjustRightInd w:val="0"/>
              <w:spacing w:after="60" w:line="259" w:lineRule="auto"/>
              <w:contextualSpacing w:val="0"/>
              <w:textAlignment w:val="baseline"/>
              <w:rPr>
                <w:color w:val="000000" w:themeColor="text1"/>
                <w:sz w:val="18"/>
                <w:szCs w:val="18"/>
                <w:lang w:val="en-GB"/>
              </w:rPr>
            </w:pPr>
            <w:r w:rsidRPr="000E44F3">
              <w:rPr>
                <w:color w:val="000000" w:themeColor="text1"/>
                <w:sz w:val="18"/>
                <w:szCs w:val="18"/>
                <w:lang w:val="en-GB"/>
              </w:rPr>
              <w:t xml:space="preserve">UE uses a different beam for sensing than the beam used for transmission, </w:t>
            </w:r>
          </w:p>
          <w:p w14:paraId="2F80D0F5" w14:textId="77777777" w:rsidR="009C0C9C" w:rsidRPr="000E44F3" w:rsidRDefault="009C0C9C" w:rsidP="009C0C9C">
            <w:pPr>
              <w:spacing w:after="0"/>
              <w:rPr>
                <w:color w:val="000000" w:themeColor="text1"/>
                <w:sz w:val="18"/>
                <w:szCs w:val="18"/>
              </w:rPr>
            </w:pPr>
            <w:r w:rsidRPr="000E44F3">
              <w:rPr>
                <w:color w:val="000000" w:themeColor="text1"/>
                <w:sz w:val="18"/>
                <w:szCs w:val="18"/>
              </w:rPr>
              <w:t>Specify necessary requirement/test procedure to guarantee sensing beam(s) “covers” the transmission beam(s)</w:t>
            </w:r>
          </w:p>
          <w:p w14:paraId="7BDD1214" w14:textId="77777777" w:rsidR="009C0C9C" w:rsidRPr="000E44F3" w:rsidRDefault="009C0C9C" w:rsidP="009C0C9C">
            <w:pPr>
              <w:pStyle w:val="ListParagraph"/>
              <w:numPr>
                <w:ilvl w:val="0"/>
                <w:numId w:val="60"/>
              </w:numPr>
              <w:kinsoku w:val="0"/>
              <w:overflowPunct w:val="0"/>
              <w:adjustRightInd w:val="0"/>
              <w:snapToGrid w:val="0"/>
              <w:spacing w:line="256" w:lineRule="auto"/>
              <w:contextualSpacing w:val="0"/>
              <w:rPr>
                <w:rFonts w:eastAsia="Times New Roman"/>
                <w:color w:val="000000" w:themeColor="text1"/>
                <w:sz w:val="18"/>
                <w:szCs w:val="18"/>
                <w:lang w:val="en-US"/>
              </w:rPr>
            </w:pPr>
            <w:r w:rsidRPr="000E44F3">
              <w:rPr>
                <w:rFonts w:eastAsia="Times New Roman"/>
                <w:color w:val="000000" w:themeColor="text1"/>
                <w:sz w:val="18"/>
                <w:szCs w:val="18"/>
                <w:lang w:val="en-US"/>
              </w:rPr>
              <w:t>Some methods to define “cover” have been discussed in RAN1 (may further down select the list) and are considered as acceptable from RAN1 perspective</w:t>
            </w:r>
          </w:p>
          <w:p w14:paraId="6B0B899E" w14:textId="77777777" w:rsidR="009C0C9C" w:rsidRPr="000E44F3" w:rsidRDefault="009C0C9C" w:rsidP="009C0C9C">
            <w:pPr>
              <w:pStyle w:val="ListParagraph"/>
              <w:numPr>
                <w:ilvl w:val="1"/>
                <w:numId w:val="60"/>
              </w:numPr>
              <w:kinsoku w:val="0"/>
              <w:overflowPunct w:val="0"/>
              <w:adjustRightInd w:val="0"/>
              <w:snapToGrid w:val="0"/>
              <w:spacing w:line="256" w:lineRule="auto"/>
              <w:contextualSpacing w:val="0"/>
              <w:rPr>
                <w:color w:val="000000" w:themeColor="text1"/>
                <w:sz w:val="18"/>
                <w:szCs w:val="18"/>
                <w:lang w:val="en-GB" w:eastAsia="en-US"/>
              </w:rPr>
            </w:pPr>
            <w:r w:rsidRPr="000E44F3">
              <w:rPr>
                <w:rFonts w:eastAsia="Times New Roman"/>
                <w:color w:val="000000" w:themeColor="text1"/>
                <w:sz w:val="18"/>
                <w:szCs w:val="18"/>
                <w:lang w:val="en-US"/>
              </w:rPr>
              <w:t>Alt-1A: the angle included in the [3] dB beamwidth of the transmission beam is included in the [X, FFS] dB beamwidth of the sensing beam.</w:t>
            </w:r>
          </w:p>
          <w:p w14:paraId="34AB5215" w14:textId="77777777" w:rsidR="009C0C9C" w:rsidRPr="000E44F3" w:rsidRDefault="009C0C9C" w:rsidP="009C0C9C">
            <w:pPr>
              <w:pStyle w:val="ListParagraph"/>
              <w:numPr>
                <w:ilvl w:val="1"/>
                <w:numId w:val="60"/>
              </w:numPr>
              <w:kinsoku w:val="0"/>
              <w:overflowPunct w:val="0"/>
              <w:adjustRightInd w:val="0"/>
              <w:snapToGrid w:val="0"/>
              <w:spacing w:line="256" w:lineRule="auto"/>
              <w:contextualSpacing w:val="0"/>
              <w:rPr>
                <w:color w:val="000000" w:themeColor="text1"/>
                <w:sz w:val="18"/>
                <w:szCs w:val="18"/>
                <w:lang w:val="en-GB"/>
              </w:rPr>
            </w:pPr>
            <w:r w:rsidRPr="000E44F3">
              <w:rPr>
                <w:color w:val="000000" w:themeColor="text1"/>
                <w:sz w:val="18"/>
                <w:szCs w:val="18"/>
                <w:lang w:val="en-US"/>
              </w:rPr>
              <w:t xml:space="preserve">Alt-1B:  </w:t>
            </w:r>
            <w:r w:rsidRPr="000E44F3">
              <w:rPr>
                <w:color w:val="000000" w:themeColor="text1"/>
                <w:sz w:val="18"/>
                <w:szCs w:val="18"/>
                <w:lang w:val="en-GB"/>
              </w:rPr>
              <w:t>the sensing beam gain measured along the direction of peak transmission direction is at least X [FFS] dB of the transmission beam gain</w:t>
            </w:r>
          </w:p>
          <w:p w14:paraId="2B78C7D2" w14:textId="77777777" w:rsidR="009C0C9C" w:rsidRPr="000E44F3" w:rsidRDefault="009C0C9C" w:rsidP="009C0C9C">
            <w:pPr>
              <w:pStyle w:val="ListParagraph"/>
              <w:numPr>
                <w:ilvl w:val="1"/>
                <w:numId w:val="60"/>
              </w:numPr>
              <w:kinsoku w:val="0"/>
              <w:overflowPunct w:val="0"/>
              <w:adjustRightInd w:val="0"/>
              <w:snapToGrid w:val="0"/>
              <w:spacing w:line="256" w:lineRule="auto"/>
              <w:contextualSpacing w:val="0"/>
              <w:rPr>
                <w:color w:val="000000" w:themeColor="text1"/>
                <w:sz w:val="18"/>
                <w:szCs w:val="18"/>
                <w:lang w:val="en-GB"/>
              </w:rPr>
            </w:pPr>
            <w:r w:rsidRPr="000E44F3">
              <w:rPr>
                <w:color w:val="000000" w:themeColor="text1"/>
                <w:sz w:val="18"/>
                <w:szCs w:val="18"/>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5396951C" w14:textId="77777777" w:rsidR="009C0C9C" w:rsidRPr="000E44F3" w:rsidRDefault="009C0C9C" w:rsidP="009C0C9C">
            <w:pPr>
              <w:pStyle w:val="ListParagraph"/>
              <w:numPr>
                <w:ilvl w:val="1"/>
                <w:numId w:val="60"/>
              </w:numPr>
              <w:kinsoku w:val="0"/>
              <w:overflowPunct w:val="0"/>
              <w:adjustRightInd w:val="0"/>
              <w:snapToGrid w:val="0"/>
              <w:spacing w:line="256" w:lineRule="auto"/>
              <w:contextualSpacing w:val="0"/>
              <w:rPr>
                <w:color w:val="000000" w:themeColor="text1"/>
                <w:sz w:val="18"/>
                <w:szCs w:val="18"/>
                <w:lang w:val="en-GB"/>
              </w:rPr>
            </w:pPr>
            <w:r w:rsidRPr="000E44F3">
              <w:rPr>
                <w:color w:val="000000" w:themeColor="text1"/>
                <w:sz w:val="18"/>
                <w:szCs w:val="18"/>
                <w:lang w:val="en-GB"/>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52E33A7F" w14:textId="77777777" w:rsidR="009C0C9C" w:rsidRPr="000E44F3" w:rsidRDefault="009C0C9C" w:rsidP="009C0C9C">
            <w:pPr>
              <w:pStyle w:val="ListParagraph"/>
              <w:numPr>
                <w:ilvl w:val="1"/>
                <w:numId w:val="60"/>
              </w:numPr>
              <w:kinsoku w:val="0"/>
              <w:overflowPunct w:val="0"/>
              <w:adjustRightInd w:val="0"/>
              <w:snapToGrid w:val="0"/>
              <w:spacing w:line="256" w:lineRule="auto"/>
              <w:contextualSpacing w:val="0"/>
              <w:rPr>
                <w:color w:val="000000" w:themeColor="text1"/>
                <w:sz w:val="18"/>
                <w:szCs w:val="18"/>
                <w:lang w:val="en-GB"/>
              </w:rPr>
            </w:pPr>
            <w:r w:rsidRPr="000E44F3">
              <w:rPr>
                <w:color w:val="000000" w:themeColor="text1"/>
                <w:sz w:val="18"/>
                <w:szCs w:val="18"/>
                <w:lang w:val="en-GB"/>
              </w:rPr>
              <w:t xml:space="preserve">Alt-1E: Sensing beam has the minimum [3] dB beamwidth which at least contains all beam peak directions of transmission beams. </w:t>
            </w:r>
          </w:p>
          <w:p w14:paraId="7248067B" w14:textId="77777777" w:rsidR="009C0C9C" w:rsidRPr="000E44F3" w:rsidRDefault="009C0C9C" w:rsidP="009C0C9C">
            <w:pPr>
              <w:pStyle w:val="ListParagraph"/>
              <w:numPr>
                <w:ilvl w:val="0"/>
                <w:numId w:val="60"/>
              </w:numPr>
              <w:kinsoku w:val="0"/>
              <w:overflowPunct w:val="0"/>
              <w:adjustRightInd w:val="0"/>
              <w:snapToGrid w:val="0"/>
              <w:spacing w:line="256" w:lineRule="auto"/>
              <w:contextualSpacing w:val="0"/>
              <w:rPr>
                <w:color w:val="000000" w:themeColor="text1"/>
                <w:sz w:val="18"/>
                <w:szCs w:val="18"/>
                <w:lang w:val="en-GB"/>
              </w:rPr>
            </w:pPr>
            <w:r w:rsidRPr="000E44F3">
              <w:rPr>
                <w:color w:val="000000" w:themeColor="text1"/>
                <w:sz w:val="18"/>
                <w:szCs w:val="18"/>
                <w:lang w:val="en-GB"/>
              </w:rPr>
              <w:t>Sending LS to RAN4 and inform them the above and request them to make the final choice</w:t>
            </w:r>
          </w:p>
          <w:p w14:paraId="502D8F8C" w14:textId="77777777" w:rsidR="009C0C9C" w:rsidRPr="000E44F3" w:rsidRDefault="009C0C9C" w:rsidP="009C0C9C">
            <w:pPr>
              <w:pStyle w:val="ListParagraph"/>
              <w:numPr>
                <w:ilvl w:val="1"/>
                <w:numId w:val="60"/>
              </w:numPr>
              <w:kinsoku w:val="0"/>
              <w:overflowPunct w:val="0"/>
              <w:adjustRightInd w:val="0"/>
              <w:snapToGrid w:val="0"/>
              <w:spacing w:line="256" w:lineRule="auto"/>
              <w:contextualSpacing w:val="0"/>
              <w:rPr>
                <w:color w:val="000000" w:themeColor="text1"/>
                <w:sz w:val="18"/>
                <w:szCs w:val="18"/>
                <w:lang w:val="en-GB"/>
              </w:rPr>
            </w:pPr>
            <w:r w:rsidRPr="000E44F3">
              <w:rPr>
                <w:color w:val="000000" w:themeColor="text1"/>
                <w:sz w:val="18"/>
                <w:szCs w:val="18"/>
                <w:lang w:val="en-GB"/>
              </w:rPr>
              <w:t>RAN4 choice may not be limited by the list above, but if different method is selected, RAN1 would like to have an opportunity to check as well</w:t>
            </w:r>
          </w:p>
          <w:p w14:paraId="7EE8D93A" w14:textId="77777777" w:rsidR="009C0C9C" w:rsidRPr="000E44F3" w:rsidRDefault="009C0C9C" w:rsidP="009C0C9C">
            <w:pPr>
              <w:pStyle w:val="ListParagraph"/>
              <w:numPr>
                <w:ilvl w:val="1"/>
                <w:numId w:val="60"/>
              </w:numPr>
              <w:kinsoku w:val="0"/>
              <w:overflowPunct w:val="0"/>
              <w:adjustRightInd w:val="0"/>
              <w:snapToGrid w:val="0"/>
              <w:spacing w:after="120" w:line="257" w:lineRule="auto"/>
              <w:ind w:left="1434" w:hanging="357"/>
              <w:contextualSpacing w:val="0"/>
              <w:rPr>
                <w:color w:val="000000" w:themeColor="text1"/>
                <w:sz w:val="22"/>
                <w:szCs w:val="22"/>
                <w:lang w:val="en-GB"/>
              </w:rPr>
            </w:pPr>
            <w:r w:rsidRPr="000E44F3">
              <w:rPr>
                <w:color w:val="000000" w:themeColor="text1"/>
                <w:sz w:val="18"/>
                <w:szCs w:val="18"/>
                <w:lang w:val="en-GB"/>
              </w:rPr>
              <w:t xml:space="preserve">RAN4 </w:t>
            </w:r>
            <w:r w:rsidRPr="000E44F3">
              <w:rPr>
                <w:rFonts w:eastAsiaTheme="minorEastAsia"/>
                <w:color w:val="000000" w:themeColor="text1"/>
                <w:sz w:val="18"/>
                <w:szCs w:val="18"/>
                <w:lang w:val="en-US"/>
              </w:rPr>
              <w:t>can further decide for gNB or UE separately if such test or requirement is not needed or not practical and leave it for UE implementation</w:t>
            </w:r>
          </w:p>
        </w:tc>
      </w:tr>
    </w:tbl>
    <w:p w14:paraId="0ECAC49C" w14:textId="35AFFC7F" w:rsidR="0047418E" w:rsidRDefault="00191874" w:rsidP="000116D4">
      <w:pPr>
        <w:spacing w:before="240"/>
        <w:jc w:val="both"/>
      </w:pPr>
      <w:r>
        <w:lastRenderedPageBreak/>
        <w:t>G</w:t>
      </w:r>
      <w:r w:rsidR="420F6CBA">
        <w:t xml:space="preserve">eneric requirements </w:t>
      </w:r>
      <w:r>
        <w:t xml:space="preserve">as proposed in </w:t>
      </w:r>
      <w:r w:rsidR="009C0C9C">
        <w:t xml:space="preserve">Proposal 2.9.2-3 or in </w:t>
      </w:r>
      <w:r>
        <w:t>Alt 1 with more detailed alternatives outlined in Alt-1A – Alt-1E</w:t>
      </w:r>
      <w:r w:rsidR="00F524CA">
        <w:t xml:space="preserve"> can be supported</w:t>
      </w:r>
      <w:r w:rsidR="20F95A28">
        <w:t>.</w:t>
      </w:r>
      <w:r w:rsidR="6DDD45DF">
        <w:t xml:space="preserve"> </w:t>
      </w:r>
      <w:r>
        <w:t xml:space="preserve">As done in </w:t>
      </w:r>
      <w:r w:rsidR="004A78AD">
        <w:t>Proposal 2.9.2-3</w:t>
      </w:r>
      <w:r w:rsidR="6DDD45DF">
        <w:t>, it should be left for RAN4 to</w:t>
      </w:r>
      <w:r>
        <w:t xml:space="preserve"> ultimately</w:t>
      </w:r>
      <w:r w:rsidR="6DDD45DF">
        <w:t xml:space="preserve"> decide on </w:t>
      </w:r>
      <w:r w:rsidR="193008D0">
        <w:t xml:space="preserve">how to define </w:t>
      </w:r>
      <w:r w:rsidR="6DDD45DF">
        <w:t>such</w:t>
      </w:r>
      <w:r w:rsidR="59F0E8E3">
        <w:t xml:space="preserve"> beam relationship, the</w:t>
      </w:r>
      <w:r w:rsidR="6DDD45DF">
        <w:t xml:space="preserve"> requirement and corresponding test case. </w:t>
      </w:r>
      <w:proofErr w:type="gramStart"/>
      <w:r w:rsidR="278B53C5">
        <w:t>Hence</w:t>
      </w:r>
      <w:proofErr w:type="gramEnd"/>
      <w:r w:rsidR="278B53C5">
        <w:t xml:space="preserve"> we propose to agree</w:t>
      </w:r>
      <w:r w:rsidR="004A78AD">
        <w:t xml:space="preserve"> Proposal 2.9.2-3</w:t>
      </w:r>
      <w:r w:rsidR="7EC22E42">
        <w:t xml:space="preserve"> and send LS to RAN4 so </w:t>
      </w:r>
      <w:r w:rsidR="7356C4F0">
        <w:t>they</w:t>
      </w:r>
      <w:r w:rsidR="7EC22E42">
        <w:t xml:space="preserve"> can do the decision</w:t>
      </w:r>
      <w:r w:rsidR="278B53C5">
        <w:t>.</w:t>
      </w:r>
      <w:r w:rsidR="7955C308">
        <w:t xml:space="preserve"> </w:t>
      </w:r>
      <w:proofErr w:type="gramStart"/>
      <w:r w:rsidR="72AB2EC7">
        <w:t>Also</w:t>
      </w:r>
      <w:proofErr w:type="gramEnd"/>
      <w:r w:rsidR="72AB2EC7">
        <w:t xml:space="preserve"> there is no need to discuss </w:t>
      </w:r>
      <w:r w:rsidR="48179E16">
        <w:t xml:space="preserve">and try to reduce number of </w:t>
      </w:r>
      <w:r w:rsidR="72AB2EC7">
        <w:t xml:space="preserve">the alternatives </w:t>
      </w:r>
      <w:r w:rsidR="05C9887C">
        <w:t>(Alt-1A-Alt-1E)</w:t>
      </w:r>
      <w:r w:rsidR="72AB2EC7">
        <w:t xml:space="preserve"> further in RAN1 but the </w:t>
      </w:r>
      <w:r w:rsidR="316A37CA">
        <w:t>discussion should be continued in RAN4.</w:t>
      </w:r>
    </w:p>
    <w:p w14:paraId="341C4212" w14:textId="3B766EBA" w:rsidR="004B5B43" w:rsidRDefault="00891916" w:rsidP="00F524CA">
      <w:pPr>
        <w:jc w:val="both"/>
        <w:rPr>
          <w:i/>
          <w:iCs/>
        </w:rPr>
      </w:pPr>
      <w:bookmarkStart w:id="32" w:name="_Hlk68622303"/>
      <w:bookmarkStart w:id="33" w:name="_Hlk71630762"/>
      <w:bookmarkStart w:id="34" w:name="_Hlk83987399"/>
      <w:bookmarkStart w:id="35" w:name="_Hlk61703310"/>
      <w:bookmarkStart w:id="36" w:name="_Hlk61867003"/>
      <w:r w:rsidRPr="2CAEC507">
        <w:rPr>
          <w:b/>
          <w:bCs/>
          <w:i/>
          <w:iCs/>
        </w:rPr>
        <w:t>Observation</w:t>
      </w:r>
      <w:r w:rsidR="00C275FD" w:rsidRPr="2CAEC507">
        <w:rPr>
          <w:b/>
          <w:bCs/>
          <w:i/>
          <w:iCs/>
        </w:rPr>
        <w:t xml:space="preserve"> </w:t>
      </w:r>
      <w:r w:rsidR="00A80D96">
        <w:rPr>
          <w:b/>
          <w:bCs/>
          <w:i/>
          <w:iCs/>
        </w:rPr>
        <w:t>6</w:t>
      </w:r>
      <w:r w:rsidR="004B5B43" w:rsidRPr="2CAEC507">
        <w:rPr>
          <w:b/>
          <w:bCs/>
          <w:i/>
          <w:iCs/>
        </w:rPr>
        <w:t>:</w:t>
      </w:r>
      <w:r w:rsidR="004B5B43" w:rsidRPr="2CAEC507">
        <w:rPr>
          <w:i/>
          <w:iCs/>
        </w:rPr>
        <w:t xml:space="preserve"> </w:t>
      </w:r>
      <w:r w:rsidR="00062255" w:rsidRPr="2CAEC507">
        <w:rPr>
          <w:i/>
          <w:iCs/>
        </w:rPr>
        <w:t>G</w:t>
      </w:r>
      <w:r w:rsidRPr="2CAEC507">
        <w:rPr>
          <w:i/>
          <w:iCs/>
        </w:rPr>
        <w:t xml:space="preserve">eneric requirements </w:t>
      </w:r>
      <w:r w:rsidR="006C46E0">
        <w:rPr>
          <w:i/>
          <w:iCs/>
        </w:rPr>
        <w:t>for relative relationship between LBT sensing beam(s) and transmission beam(s)</w:t>
      </w:r>
      <w:r w:rsidR="000B4C65" w:rsidRPr="2CAEC507">
        <w:rPr>
          <w:i/>
          <w:iCs/>
        </w:rPr>
        <w:t xml:space="preserve"> should be done in RAN4, not in RAN1.</w:t>
      </w:r>
    </w:p>
    <w:p w14:paraId="6E374C77" w14:textId="70ADFA83" w:rsidR="6D89CA26" w:rsidRPr="004A78AD" w:rsidRDefault="6D89CA26" w:rsidP="00F524CA">
      <w:pPr>
        <w:jc w:val="both"/>
        <w:rPr>
          <w:i/>
          <w:iCs/>
        </w:rPr>
      </w:pPr>
      <w:bookmarkStart w:id="37" w:name="_Hlk87016803"/>
      <w:bookmarkEnd w:id="32"/>
      <w:bookmarkEnd w:id="33"/>
      <w:r w:rsidRPr="00387000">
        <w:rPr>
          <w:b/>
          <w:bCs/>
          <w:i/>
          <w:iCs/>
        </w:rPr>
        <w:t xml:space="preserve">Proposal </w:t>
      </w:r>
      <w:r w:rsidR="000D40A4">
        <w:rPr>
          <w:b/>
          <w:bCs/>
          <w:i/>
          <w:iCs/>
        </w:rPr>
        <w:t>1</w:t>
      </w:r>
      <w:r w:rsidR="007F1B8F">
        <w:rPr>
          <w:b/>
          <w:bCs/>
          <w:i/>
          <w:iCs/>
        </w:rPr>
        <w:t>1</w:t>
      </w:r>
      <w:r w:rsidRPr="00387000">
        <w:rPr>
          <w:b/>
          <w:bCs/>
          <w:i/>
          <w:iCs/>
        </w:rPr>
        <w:t>:</w:t>
      </w:r>
      <w:r w:rsidRPr="2CAEC507">
        <w:rPr>
          <w:i/>
          <w:iCs/>
        </w:rPr>
        <w:t xml:space="preserve"> </w:t>
      </w:r>
      <w:r w:rsidR="004A78AD" w:rsidRPr="004A78AD">
        <w:rPr>
          <w:i/>
          <w:iCs/>
        </w:rPr>
        <w:t>Proposal 2.9.2-3</w:t>
      </w:r>
      <w:r w:rsidRPr="004A78AD">
        <w:rPr>
          <w:i/>
          <w:iCs/>
        </w:rPr>
        <w:t xml:space="preserve"> </w:t>
      </w:r>
      <w:r w:rsidR="2C2EAF58" w:rsidRPr="004A78AD">
        <w:rPr>
          <w:i/>
          <w:iCs/>
        </w:rPr>
        <w:t>from RAN1#106</w:t>
      </w:r>
      <w:r w:rsidR="004A78AD" w:rsidRPr="004A78AD">
        <w:rPr>
          <w:i/>
          <w:iCs/>
        </w:rPr>
        <w:t>bis</w:t>
      </w:r>
      <w:r w:rsidR="006A2E20" w:rsidRPr="004A78AD">
        <w:rPr>
          <w:i/>
          <w:iCs/>
        </w:rPr>
        <w:t>-</w:t>
      </w:r>
      <w:r w:rsidR="2C2EAF58" w:rsidRPr="004A78AD">
        <w:rPr>
          <w:i/>
          <w:iCs/>
        </w:rPr>
        <w:t>e</w:t>
      </w:r>
      <w:r w:rsidR="004A78AD" w:rsidRPr="004A78AD">
        <w:rPr>
          <w:i/>
          <w:iCs/>
        </w:rPr>
        <w:t xml:space="preserve"> FL summary </w:t>
      </w:r>
      <w:r w:rsidR="2C2EAF58" w:rsidRPr="004A78AD">
        <w:rPr>
          <w:i/>
          <w:iCs/>
        </w:rPr>
        <w:t>is agreed</w:t>
      </w:r>
      <w:r w:rsidR="006C46E0" w:rsidRPr="000116D4">
        <w:rPr>
          <w:rFonts w:eastAsia="Times"/>
          <w:i/>
          <w:iCs/>
          <w:color w:val="000000" w:themeColor="text1"/>
        </w:rPr>
        <w:t xml:space="preserve"> for defining</w:t>
      </w:r>
      <w:r w:rsidR="006C46E0" w:rsidRPr="000116D4">
        <w:rPr>
          <w:rFonts w:eastAsia="Times"/>
          <w:i/>
          <w:iCs/>
          <w:color w:val="000000" w:themeColor="text1"/>
          <w:lang w:val="en-US"/>
        </w:rPr>
        <w:t xml:space="preserve"> the relative relationship between applicable LBT sensing beam(s) and the transmission beam(s)</w:t>
      </w:r>
      <w:r w:rsidR="004A78AD" w:rsidRPr="000116D4">
        <w:rPr>
          <w:rFonts w:eastAsia="Times"/>
          <w:i/>
          <w:iCs/>
          <w:color w:val="000000" w:themeColor="text1"/>
          <w:lang w:val="en-US"/>
        </w:rPr>
        <w:t xml:space="preserve"> for </w:t>
      </w:r>
      <w:r w:rsidR="004A78AD" w:rsidRPr="000116D4">
        <w:rPr>
          <w:i/>
          <w:iCs/>
        </w:rPr>
        <w:t>gNB, when UE does not indicate capability for beam correspondence without UL beam sweeping or when UE uses different beam for sensing than for transmission</w:t>
      </w:r>
      <w:r w:rsidR="006C46E0" w:rsidRPr="000116D4">
        <w:rPr>
          <w:rFonts w:eastAsia="Times"/>
          <w:i/>
          <w:iCs/>
          <w:color w:val="000000" w:themeColor="text1"/>
          <w:lang w:val="en-US"/>
        </w:rPr>
        <w:t>.</w:t>
      </w:r>
    </w:p>
    <w:bookmarkEnd w:id="34"/>
    <w:bookmarkEnd w:id="37"/>
    <w:p w14:paraId="280A88C3" w14:textId="4013F6A7" w:rsidR="000167B5" w:rsidRDefault="000167B5" w:rsidP="00D15DC7">
      <w:pPr>
        <w:pStyle w:val="Heading2"/>
        <w:spacing w:before="360"/>
        <w:ind w:left="567" w:hanging="578"/>
      </w:pPr>
      <w:r w:rsidRPr="00C3588D">
        <w:t>LBT beam</w:t>
      </w:r>
      <w:r>
        <w:t xml:space="preserve"> at the start of the COT</w:t>
      </w:r>
    </w:p>
    <w:p w14:paraId="52828C22" w14:textId="77777777" w:rsidR="00C93457" w:rsidRDefault="00C93457" w:rsidP="00C93457">
      <w:pPr>
        <w:rPr>
          <w:iCs/>
        </w:rPr>
      </w:pPr>
      <w:r>
        <w:rPr>
          <w:iCs/>
        </w:rPr>
        <w:t xml:space="preserve">One of the objectives identified for the WI in </w:t>
      </w:r>
      <w:r w:rsidRPr="003503AB">
        <w:rPr>
          <w:iCs/>
        </w:rPr>
        <w:t>RP-202925</w:t>
      </w:r>
      <w:r>
        <w:rPr>
          <w:iCs/>
        </w:rPr>
        <w:t xml:space="preserve"> is to [1]:</w:t>
      </w:r>
    </w:p>
    <w:p w14:paraId="7546DB60" w14:textId="77777777" w:rsidR="00C93457" w:rsidRPr="00430259" w:rsidRDefault="00C93457" w:rsidP="00C93457">
      <w:pPr>
        <w:ind w:left="284"/>
        <w:rPr>
          <w:color w:val="0070C0"/>
        </w:rPr>
      </w:pPr>
      <w:r w:rsidRPr="00430259">
        <w:rPr>
          <w:color w:val="0070C0"/>
        </w:rPr>
        <w:t>Study, and if needed specify, omni-directional LBT, directional LBT and receiver assistance in channel access</w:t>
      </w:r>
    </w:p>
    <w:p w14:paraId="3A5AE8B6" w14:textId="32D4AC7D" w:rsidR="00C93457" w:rsidRDefault="00C93457" w:rsidP="00C93457">
      <w:pPr>
        <w:jc w:val="both"/>
      </w:pPr>
      <w:r w:rsidRPr="1FD3F92F">
        <w:t>Supporting directional LBT is complicated, the progress of the topic has been slow</w:t>
      </w:r>
      <w:r w:rsidR="00E32EC4">
        <w:t xml:space="preserve"> at least for gNB LBT</w:t>
      </w:r>
      <w:r w:rsidRPr="1FD3F92F">
        <w:t>, and the companies are still having very differing positions. Directional LBT is not strictly essential for channel access operation but access with wide beam covering all Tx beams can be used instead. Considering the situation, it would be beneficial to deprioritize the directional LBT until baseline channel access methodology is agreed.</w:t>
      </w:r>
      <w:r>
        <w:t xml:space="preserve"> </w:t>
      </w:r>
    </w:p>
    <w:p w14:paraId="4C9E6B41" w14:textId="5D706734" w:rsidR="00C93457" w:rsidRPr="00CE5BE8" w:rsidRDefault="00C93457" w:rsidP="00C93457">
      <w:pPr>
        <w:jc w:val="both"/>
      </w:pPr>
      <w:bookmarkStart w:id="38" w:name="_Hlk83987430"/>
      <w:r>
        <w:rPr>
          <w:b/>
          <w:bCs/>
          <w:i/>
          <w:iCs/>
        </w:rPr>
        <w:t xml:space="preserve">Proposal </w:t>
      </w:r>
      <w:r w:rsidR="000D40A4">
        <w:rPr>
          <w:b/>
          <w:bCs/>
          <w:i/>
          <w:iCs/>
        </w:rPr>
        <w:t>1</w:t>
      </w:r>
      <w:r w:rsidR="007F1B8F">
        <w:rPr>
          <w:b/>
          <w:bCs/>
          <w:i/>
          <w:iCs/>
        </w:rPr>
        <w:t>2</w:t>
      </w:r>
      <w:r>
        <w:rPr>
          <w:b/>
          <w:bCs/>
          <w:i/>
          <w:iCs/>
        </w:rPr>
        <w:t>:</w:t>
      </w:r>
      <w:r w:rsidRPr="6D2E9357">
        <w:rPr>
          <w:i/>
          <w:iCs/>
        </w:rPr>
        <w:t xml:space="preserve"> COT initiating LBT with multiple independent per-beam LBT sensing should be deprioritised while completing the design for baseline channel access procedures.</w:t>
      </w:r>
    </w:p>
    <w:bookmarkEnd w:id="38"/>
    <w:p w14:paraId="19C0636A" w14:textId="35DEB880" w:rsidR="00C93457" w:rsidRPr="000116D4" w:rsidRDefault="00C93457">
      <w:pPr>
        <w:jc w:val="both"/>
        <w:rPr>
          <w:i/>
          <w:iCs/>
        </w:rPr>
      </w:pPr>
      <w:r>
        <w:t xml:space="preserve">In the following, we present our views on directional LBT in case </w:t>
      </w:r>
      <w:r w:rsidRPr="00E32EC4">
        <w:t xml:space="preserve">that </w:t>
      </w:r>
      <w:r w:rsidR="00E32EC4" w:rsidRPr="00E32EC4">
        <w:t xml:space="preserve">RAN 1 reaches common view on the </w:t>
      </w:r>
      <w:r w:rsidR="00E32EC4" w:rsidRPr="000116D4">
        <w:rPr>
          <w:rFonts w:ascii="Times" w:eastAsia="Times" w:hAnsi="Times" w:cs="Times"/>
          <w:color w:val="000000" w:themeColor="text1"/>
          <w:lang w:val="en-US"/>
        </w:rPr>
        <w:t>relationship between applicable LBT sensing beam(s) and the transmission beam(s) for gNB and</w:t>
      </w:r>
      <w:r w:rsidR="00E32EC4">
        <w:rPr>
          <w:i/>
          <w:iCs/>
        </w:rPr>
        <w:t xml:space="preserve"> </w:t>
      </w:r>
      <w:r>
        <w:t>directional LBT is discussed in RAN1#10</w:t>
      </w:r>
      <w:r w:rsidR="00845A77">
        <w:t>7</w:t>
      </w:r>
      <w:r>
        <w:t>.</w:t>
      </w:r>
    </w:p>
    <w:p w14:paraId="5DEAEA27" w14:textId="053885ED" w:rsidR="00BA4419" w:rsidRDefault="00BA4419">
      <w:pPr>
        <w:jc w:val="both"/>
        <w:rPr>
          <w:i/>
        </w:rPr>
      </w:pPr>
      <w:r>
        <w:t>In RAN1#104</w:t>
      </w:r>
      <w:r w:rsidR="006A2E20">
        <w:t>-</w:t>
      </w:r>
      <w:r>
        <w:t>e</w:t>
      </w:r>
      <w:r w:rsidR="00CB1A1E">
        <w:t xml:space="preserve"> [13]</w:t>
      </w:r>
      <w:r>
        <w:t>, it was agreed that</w:t>
      </w:r>
      <w:r w:rsidR="00C275FD">
        <w:t xml:space="preserve">: </w:t>
      </w:r>
    </w:p>
    <w:tbl>
      <w:tblPr>
        <w:tblStyle w:val="TableGrid"/>
        <w:tblW w:w="0" w:type="auto"/>
        <w:tblLook w:val="04A0" w:firstRow="1" w:lastRow="0" w:firstColumn="1" w:lastColumn="0" w:noHBand="0" w:noVBand="1"/>
      </w:tblPr>
      <w:tblGrid>
        <w:gridCol w:w="9629"/>
      </w:tblGrid>
      <w:tr w:rsidR="00176382" w14:paraId="5FFAF251" w14:textId="77777777" w:rsidTr="001F106B">
        <w:tc>
          <w:tcPr>
            <w:tcW w:w="9629" w:type="dxa"/>
          </w:tcPr>
          <w:p w14:paraId="258BDE85" w14:textId="77777777" w:rsidR="00176382" w:rsidRPr="00D15DC7" w:rsidRDefault="00176382" w:rsidP="00C2770D">
            <w:pPr>
              <w:pStyle w:val="discussionpoint"/>
              <w:spacing w:before="120" w:after="0"/>
              <w:rPr>
                <w:rFonts w:ascii="Times" w:hAnsi="Times" w:cs="Times"/>
                <w:highlight w:val="green"/>
              </w:rPr>
            </w:pPr>
            <w:bookmarkStart w:id="39" w:name="_Hlk67919402"/>
            <w:bookmarkEnd w:id="35"/>
            <w:bookmarkEnd w:id="36"/>
            <w:r w:rsidRPr="00D15DC7">
              <w:rPr>
                <w:rFonts w:ascii="Times" w:hAnsi="Times" w:cs="Times"/>
                <w:highlight w:val="green"/>
              </w:rPr>
              <w:t>Agreement:</w:t>
            </w:r>
          </w:p>
          <w:p w14:paraId="01E4489F" w14:textId="77777777" w:rsidR="00176382" w:rsidRPr="00D15DC7" w:rsidRDefault="00176382" w:rsidP="00176382">
            <w:pPr>
              <w:spacing w:after="0"/>
              <w:rPr>
                <w:rFonts w:cs="Times"/>
              </w:rPr>
            </w:pPr>
            <w:r w:rsidRPr="00D15DC7">
              <w:rPr>
                <w:rFonts w:cs="Times"/>
              </w:rPr>
              <w:t>For a COT with MU-MIMO (SDM) transmission, further consider the follow alternatives (down-select or support both)</w:t>
            </w:r>
          </w:p>
          <w:p w14:paraId="2DC2A6FF" w14:textId="77777777" w:rsidR="00176382" w:rsidRPr="00D15DC7" w:rsidRDefault="00176382" w:rsidP="00176382">
            <w:pPr>
              <w:pStyle w:val="ListParagraph"/>
              <w:numPr>
                <w:ilvl w:val="0"/>
                <w:numId w:val="23"/>
              </w:numPr>
              <w:overflowPunct w:val="0"/>
              <w:snapToGrid w:val="0"/>
              <w:spacing w:line="252" w:lineRule="auto"/>
              <w:contextualSpacing w:val="0"/>
              <w:rPr>
                <w:rFonts w:cs="Times"/>
                <w:sz w:val="20"/>
                <w:szCs w:val="20"/>
                <w:lang w:val="en-GB"/>
              </w:rPr>
            </w:pPr>
            <w:r w:rsidRPr="00D15DC7">
              <w:rPr>
                <w:rFonts w:cs="Times"/>
                <w:sz w:val="20"/>
                <w:szCs w:val="20"/>
                <w:lang w:val="en-GB"/>
              </w:rPr>
              <w:t>Alt 1: Single LBT sensing at the start of the COT with wide beam ‘cover’ all beams to be used in the COT with appropriate ED threshold</w:t>
            </w:r>
          </w:p>
          <w:p w14:paraId="1F8D5710" w14:textId="77777777" w:rsidR="00176382" w:rsidRPr="00D15DC7" w:rsidRDefault="00176382" w:rsidP="00176382">
            <w:pPr>
              <w:pStyle w:val="ListParagraph"/>
              <w:numPr>
                <w:ilvl w:val="0"/>
                <w:numId w:val="23"/>
              </w:numPr>
              <w:overflowPunct w:val="0"/>
              <w:snapToGrid w:val="0"/>
              <w:spacing w:line="252" w:lineRule="auto"/>
              <w:contextualSpacing w:val="0"/>
              <w:rPr>
                <w:rFonts w:cs="Times"/>
                <w:sz w:val="20"/>
                <w:szCs w:val="20"/>
                <w:lang w:val="en-GB"/>
              </w:rPr>
            </w:pPr>
            <w:r w:rsidRPr="00D15DC7">
              <w:rPr>
                <w:rFonts w:cs="Times"/>
                <w:sz w:val="20"/>
                <w:szCs w:val="20"/>
                <w:lang w:val="en-GB"/>
              </w:rPr>
              <w:t>Alt 2: Independent per-beam LBT sensing at the start of COT is performed for beams used in the COT</w:t>
            </w:r>
          </w:p>
          <w:p w14:paraId="0C51C3CD" w14:textId="77777777" w:rsidR="00176382" w:rsidRPr="00D15DC7" w:rsidRDefault="00176382" w:rsidP="00176382">
            <w:pPr>
              <w:pStyle w:val="discussionpoint"/>
              <w:spacing w:before="180" w:after="0"/>
              <w:rPr>
                <w:rFonts w:ascii="Times" w:hAnsi="Times" w:cs="Times"/>
                <w:highlight w:val="green"/>
              </w:rPr>
            </w:pPr>
            <w:r w:rsidRPr="00D15DC7">
              <w:rPr>
                <w:rFonts w:ascii="Times" w:hAnsi="Times" w:cs="Times"/>
                <w:highlight w:val="green"/>
              </w:rPr>
              <w:t>Agreement:</w:t>
            </w:r>
          </w:p>
          <w:p w14:paraId="37D151C9" w14:textId="77777777" w:rsidR="00176382" w:rsidRPr="00D15DC7" w:rsidRDefault="00176382" w:rsidP="00176382">
            <w:pPr>
              <w:spacing w:after="0"/>
              <w:rPr>
                <w:rFonts w:cs="Times"/>
              </w:rPr>
            </w:pPr>
            <w:r w:rsidRPr="00D15DC7">
              <w:rPr>
                <w:rFonts w:cs="Times"/>
              </w:rPr>
              <w:t xml:space="preserve">Within a COT with TDM of beams with beam switching, </w:t>
            </w:r>
            <w:proofErr w:type="gramStart"/>
            <w:r w:rsidRPr="00D15DC7">
              <w:rPr>
                <w:rFonts w:cs="Times"/>
              </w:rPr>
              <w:t>down-select</w:t>
            </w:r>
            <w:proofErr w:type="gramEnd"/>
            <w:r w:rsidRPr="00D15DC7">
              <w:rPr>
                <w:rFonts w:cs="Times"/>
              </w:rPr>
              <w:t xml:space="preserve"> one or more of the following LBT operations </w:t>
            </w:r>
          </w:p>
          <w:p w14:paraId="743B5C57" w14:textId="77777777" w:rsidR="00176382" w:rsidRPr="00D15DC7" w:rsidRDefault="00176382" w:rsidP="00176382">
            <w:pPr>
              <w:pStyle w:val="ListParagraph"/>
              <w:numPr>
                <w:ilvl w:val="0"/>
                <w:numId w:val="24"/>
              </w:numPr>
              <w:overflowPunct w:val="0"/>
              <w:snapToGrid w:val="0"/>
              <w:spacing w:line="252" w:lineRule="auto"/>
              <w:contextualSpacing w:val="0"/>
              <w:rPr>
                <w:rFonts w:cs="Times"/>
                <w:sz w:val="20"/>
                <w:szCs w:val="20"/>
                <w:lang w:val="en-GB"/>
              </w:rPr>
            </w:pPr>
            <w:r w:rsidRPr="00D15DC7">
              <w:rPr>
                <w:rFonts w:cs="Times"/>
                <w:sz w:val="20"/>
                <w:szCs w:val="20"/>
                <w:lang w:val="en-GB"/>
              </w:rPr>
              <w:t xml:space="preserve">Alt 1: Single LBT sensing with wide beam ‘cover’ all beams to be used in the COT with appropriate ED threshold </w:t>
            </w:r>
          </w:p>
          <w:p w14:paraId="24526B05" w14:textId="65A45135" w:rsidR="00176382" w:rsidRPr="00D15DC7" w:rsidRDefault="00176382" w:rsidP="00176382">
            <w:pPr>
              <w:pStyle w:val="ListParagraph"/>
              <w:numPr>
                <w:ilvl w:val="1"/>
                <w:numId w:val="24"/>
              </w:numPr>
              <w:overflowPunct w:val="0"/>
              <w:snapToGrid w:val="0"/>
              <w:spacing w:line="252" w:lineRule="auto"/>
              <w:contextualSpacing w:val="0"/>
              <w:rPr>
                <w:rFonts w:cs="Times"/>
                <w:sz w:val="20"/>
                <w:szCs w:val="20"/>
                <w:lang w:val="en-GB"/>
              </w:rPr>
            </w:pPr>
            <w:r w:rsidRPr="00D15DC7">
              <w:rPr>
                <w:rFonts w:cs="Times"/>
                <w:sz w:val="20"/>
                <w:szCs w:val="20"/>
                <w:lang w:val="en-GB"/>
              </w:rPr>
              <w:t xml:space="preserve">FFS: Details on the definition of </w:t>
            </w:r>
            <w:r w:rsidR="006A2E20">
              <w:rPr>
                <w:rFonts w:cs="Times"/>
                <w:sz w:val="20"/>
                <w:szCs w:val="20"/>
                <w:lang w:val="en-GB"/>
              </w:rPr>
              <w:t>“</w:t>
            </w:r>
            <w:r w:rsidRPr="00D15DC7">
              <w:rPr>
                <w:rFonts w:cs="Times"/>
                <w:sz w:val="20"/>
                <w:szCs w:val="20"/>
                <w:lang w:val="en-GB"/>
              </w:rPr>
              <w:t>cover</w:t>
            </w:r>
            <w:r w:rsidR="006A2E20">
              <w:rPr>
                <w:rFonts w:cs="Times"/>
                <w:sz w:val="20"/>
                <w:szCs w:val="20"/>
                <w:lang w:val="en-GB"/>
              </w:rPr>
              <w:t>”</w:t>
            </w:r>
          </w:p>
          <w:p w14:paraId="08E06A93" w14:textId="77777777" w:rsidR="00176382" w:rsidRPr="00D15DC7" w:rsidRDefault="00176382" w:rsidP="00176382">
            <w:pPr>
              <w:pStyle w:val="ListParagraph"/>
              <w:numPr>
                <w:ilvl w:val="0"/>
                <w:numId w:val="24"/>
              </w:numPr>
              <w:overflowPunct w:val="0"/>
              <w:snapToGrid w:val="0"/>
              <w:spacing w:line="252" w:lineRule="auto"/>
              <w:contextualSpacing w:val="0"/>
              <w:rPr>
                <w:rFonts w:cs="Times"/>
                <w:sz w:val="20"/>
                <w:szCs w:val="20"/>
                <w:lang w:val="en-GB"/>
              </w:rPr>
            </w:pPr>
            <w:r w:rsidRPr="00D15DC7">
              <w:rPr>
                <w:rFonts w:cs="Times"/>
                <w:sz w:val="20"/>
                <w:szCs w:val="20"/>
                <w:lang w:val="en-GB"/>
              </w:rPr>
              <w:t>Alt 2: Independent per-beam LBT sensing at the start of COT is performed for beams used in the COT</w:t>
            </w:r>
          </w:p>
          <w:p w14:paraId="3E1252B0" w14:textId="0009DFC8" w:rsidR="00176382" w:rsidRPr="008220A9" w:rsidRDefault="00176382" w:rsidP="00643F8A">
            <w:pPr>
              <w:pStyle w:val="ListParagraph"/>
              <w:numPr>
                <w:ilvl w:val="0"/>
                <w:numId w:val="24"/>
              </w:numPr>
              <w:overflowPunct w:val="0"/>
              <w:snapToGrid w:val="0"/>
              <w:spacing w:after="120" w:line="252" w:lineRule="auto"/>
              <w:ind w:left="714" w:hanging="357"/>
              <w:contextualSpacing w:val="0"/>
              <w:rPr>
                <w:rFonts w:cs="Times"/>
                <w:sz w:val="20"/>
                <w:szCs w:val="20"/>
                <w:lang w:val="en-GB"/>
              </w:rPr>
            </w:pPr>
            <w:r w:rsidRPr="00D15DC7">
              <w:rPr>
                <w:rFonts w:cs="Times"/>
                <w:sz w:val="20"/>
                <w:szCs w:val="20"/>
                <w:lang w:val="en-GB"/>
              </w:rPr>
              <w:t>Alt 3: Independent per-beam LBT sensing at the start of COT is performed for beams used in the COT with additional requirement on Cat 2 LBT before beam switch</w:t>
            </w:r>
          </w:p>
        </w:tc>
      </w:tr>
      <w:bookmarkEnd w:id="39"/>
    </w:tbl>
    <w:p w14:paraId="3A60B2FE" w14:textId="77777777" w:rsidR="00176382" w:rsidRDefault="00176382" w:rsidP="008220A9">
      <w:pPr>
        <w:spacing w:after="0"/>
        <w:jc w:val="both"/>
      </w:pPr>
    </w:p>
    <w:p w14:paraId="62F0C1C9" w14:textId="0B0B55E0" w:rsidR="00C275FD" w:rsidRDefault="009B1699" w:rsidP="007E5FDB">
      <w:pPr>
        <w:jc w:val="both"/>
      </w:pPr>
      <w:r>
        <w:t>As discussed earlier, the exact beamforming operations are subject to the details of the transceiver and antenna array system utilized at the gNB that may vary a lot between different vendors. Hence</w:t>
      </w:r>
      <w:r w:rsidR="00C275FD">
        <w:t>, we propose</w:t>
      </w:r>
      <w:r>
        <w:t xml:space="preserve"> to support both Alt 1 and Alt 2, allowing room for different implementations.</w:t>
      </w:r>
      <w:r w:rsidR="00C275FD">
        <w:t xml:space="preserve"> </w:t>
      </w:r>
    </w:p>
    <w:p w14:paraId="299608FA" w14:textId="3C58DE64" w:rsidR="7E0E9469" w:rsidRDefault="7E0E9469" w:rsidP="2CAEC507">
      <w:pPr>
        <w:jc w:val="both"/>
        <w:rPr>
          <w:i/>
          <w:iCs/>
        </w:rPr>
      </w:pPr>
      <w:bookmarkStart w:id="40" w:name="_Hlk83987443"/>
      <w:r w:rsidRPr="00387000">
        <w:rPr>
          <w:b/>
          <w:bCs/>
          <w:i/>
          <w:iCs/>
        </w:rPr>
        <w:t xml:space="preserve">Proposal </w:t>
      </w:r>
      <w:r w:rsidR="009B1699">
        <w:rPr>
          <w:b/>
          <w:bCs/>
          <w:i/>
          <w:iCs/>
        </w:rPr>
        <w:t>1</w:t>
      </w:r>
      <w:r w:rsidR="007F1B8F">
        <w:rPr>
          <w:b/>
          <w:bCs/>
          <w:i/>
          <w:iCs/>
        </w:rPr>
        <w:t>3</w:t>
      </w:r>
      <w:r w:rsidRPr="00387000">
        <w:rPr>
          <w:b/>
          <w:bCs/>
          <w:i/>
          <w:iCs/>
        </w:rPr>
        <w:t>:</w:t>
      </w:r>
      <w:r w:rsidRPr="2CAEC507">
        <w:rPr>
          <w:i/>
          <w:iCs/>
        </w:rPr>
        <w:t xml:space="preserve"> For a COT with </w:t>
      </w:r>
      <w:r w:rsidR="5D610702" w:rsidRPr="2CAEC507">
        <w:rPr>
          <w:i/>
          <w:iCs/>
        </w:rPr>
        <w:t>MU-MIMO (SDM) or within a COT with TDM of beams with beam switching, support both Alt 1 and Alt 2.</w:t>
      </w:r>
    </w:p>
    <w:bookmarkEnd w:id="40"/>
    <w:p w14:paraId="766EC3B5" w14:textId="1C66E486" w:rsidR="000167B5" w:rsidRDefault="00A8417F" w:rsidP="00D15DC7">
      <w:pPr>
        <w:pStyle w:val="Heading2"/>
        <w:ind w:left="567"/>
      </w:pPr>
      <w:proofErr w:type="spellStart"/>
      <w:r>
        <w:lastRenderedPageBreak/>
        <w:t>eCCA</w:t>
      </w:r>
      <w:proofErr w:type="spellEnd"/>
      <w:r>
        <w:t xml:space="preserve"> with multiple LBT beams</w:t>
      </w:r>
    </w:p>
    <w:p w14:paraId="76474CA1" w14:textId="38587EA4" w:rsidR="00DE3A8B" w:rsidRPr="00A56438" w:rsidRDefault="00B4441A" w:rsidP="00DE3A8B">
      <w:pPr>
        <w:spacing w:after="60"/>
        <w:jc w:val="both"/>
      </w:pPr>
      <w:r>
        <w:t>As discussed above, gNB may use Alt. 1 or Alt. 2 w</w:t>
      </w:r>
      <w:r w:rsidR="00DE3A8B">
        <w:t xml:space="preserve">hen gNB acquires channel access for multiple transmission beams to be served in the same COT. </w:t>
      </w:r>
      <w:r>
        <w:t>I</w:t>
      </w:r>
      <w:r w:rsidR="00DE3A8B">
        <w:t>n the case of</w:t>
      </w:r>
      <w:r>
        <w:t xml:space="preserve"> Alt. 2 and</w:t>
      </w:r>
      <w:r w:rsidR="00DE3A8B">
        <w:t xml:space="preserve"> </w:t>
      </w:r>
      <w:proofErr w:type="spellStart"/>
      <w:r w:rsidR="00DE3A8B">
        <w:t>analog</w:t>
      </w:r>
      <w:proofErr w:type="spellEnd"/>
      <w:r w:rsidR="00DE3A8B">
        <w:t xml:space="preserve"> beamforming, </w:t>
      </w:r>
      <w:r w:rsidR="00DE3A8B" w:rsidRPr="00723C19">
        <w:t xml:space="preserve">a question to be addressed is how the CCAs for different beams are carried out in time. Some alternatives illustrated in </w:t>
      </w:r>
      <w:r w:rsidR="00DE3A8B" w:rsidRPr="00960D43">
        <w:t>Figure</w:t>
      </w:r>
      <w:r w:rsidR="00C275FD">
        <w:t xml:space="preserve"> </w:t>
      </w:r>
      <w:r w:rsidR="00C473F6">
        <w:t>2</w:t>
      </w:r>
      <w:r w:rsidR="00DE3A8B" w:rsidRPr="00960D43">
        <w:t xml:space="preserve"> are</w:t>
      </w:r>
      <w:r w:rsidR="00DE3A8B" w:rsidRPr="00723C19">
        <w:t>:</w:t>
      </w:r>
    </w:p>
    <w:p w14:paraId="2853A132" w14:textId="19227008" w:rsidR="00DE3A8B" w:rsidRPr="00A56438" w:rsidRDefault="00DE3A8B" w:rsidP="00CE0186">
      <w:pPr>
        <w:pStyle w:val="ListParagraph"/>
        <w:numPr>
          <w:ilvl w:val="0"/>
          <w:numId w:val="17"/>
        </w:numPr>
        <w:jc w:val="both"/>
        <w:rPr>
          <w:sz w:val="20"/>
          <w:szCs w:val="20"/>
          <w:lang w:val="en-GB"/>
        </w:rPr>
      </w:pPr>
      <w:r w:rsidRPr="00A56438">
        <w:rPr>
          <w:sz w:val="20"/>
          <w:szCs w:val="20"/>
          <w:lang w:val="en-GB"/>
        </w:rPr>
        <w:t xml:space="preserve">gNB carries out separate </w:t>
      </w:r>
      <w:proofErr w:type="spellStart"/>
      <w:r w:rsidR="00301AD1">
        <w:rPr>
          <w:sz w:val="20"/>
          <w:szCs w:val="20"/>
          <w:lang w:val="en-GB"/>
        </w:rPr>
        <w:t>e</w:t>
      </w:r>
      <w:r w:rsidRPr="00A56438">
        <w:rPr>
          <w:sz w:val="20"/>
          <w:szCs w:val="20"/>
          <w:lang w:val="en-GB"/>
        </w:rPr>
        <w:t>CCA</w:t>
      </w:r>
      <w:proofErr w:type="spellEnd"/>
      <w:r w:rsidRPr="00A56438">
        <w:rPr>
          <w:sz w:val="20"/>
          <w:szCs w:val="20"/>
          <w:lang w:val="en-GB"/>
        </w:rPr>
        <w:t xml:space="preserve"> check procedure for each beam with independent back-off values. Once the CCA check procedure is completed, gNB enters self-deferral until the CCA check procedure for other beams is completed. The CCA check procedures can be time multiplexed as blocks or interlaced in time, as shown in Figure </w:t>
      </w:r>
      <w:r w:rsidR="00C473F6">
        <w:rPr>
          <w:sz w:val="20"/>
          <w:szCs w:val="20"/>
          <w:lang w:val="en-GB"/>
        </w:rPr>
        <w:t>2</w:t>
      </w:r>
      <w:r w:rsidRPr="00A56438">
        <w:rPr>
          <w:sz w:val="20"/>
          <w:szCs w:val="20"/>
          <w:lang w:val="en-GB"/>
        </w:rPr>
        <w:t xml:space="preserve">a and </w:t>
      </w:r>
      <w:r w:rsidR="00C473F6">
        <w:rPr>
          <w:sz w:val="20"/>
          <w:szCs w:val="20"/>
          <w:lang w:val="en-GB"/>
        </w:rPr>
        <w:t>2</w:t>
      </w:r>
      <w:r w:rsidRPr="00A56438">
        <w:rPr>
          <w:sz w:val="20"/>
          <w:szCs w:val="20"/>
          <w:lang w:val="en-GB"/>
        </w:rPr>
        <w:t>b, respectively.</w:t>
      </w:r>
    </w:p>
    <w:p w14:paraId="2B5BB370" w14:textId="59309721" w:rsidR="00DE3A8B" w:rsidRDefault="00DE3A8B" w:rsidP="00CE0186">
      <w:pPr>
        <w:pStyle w:val="ListParagraph"/>
        <w:numPr>
          <w:ilvl w:val="0"/>
          <w:numId w:val="17"/>
        </w:numPr>
        <w:spacing w:after="180"/>
        <w:ind w:left="1111" w:hanging="357"/>
        <w:jc w:val="both"/>
        <w:rPr>
          <w:sz w:val="20"/>
          <w:szCs w:val="20"/>
          <w:lang w:val="en-GB"/>
        </w:rPr>
      </w:pPr>
      <w:r w:rsidRPr="00A56438">
        <w:rPr>
          <w:sz w:val="20"/>
          <w:szCs w:val="20"/>
          <w:lang w:val="en-GB"/>
        </w:rPr>
        <w:t xml:space="preserve">gNB carries out single </w:t>
      </w:r>
      <w:proofErr w:type="spellStart"/>
      <w:r w:rsidR="00301AD1">
        <w:rPr>
          <w:sz w:val="20"/>
          <w:szCs w:val="20"/>
          <w:lang w:val="en-GB"/>
        </w:rPr>
        <w:t>e</w:t>
      </w:r>
      <w:r w:rsidRPr="00A56438">
        <w:rPr>
          <w:sz w:val="20"/>
          <w:szCs w:val="20"/>
          <w:lang w:val="en-GB"/>
        </w:rPr>
        <w:t>CCA</w:t>
      </w:r>
      <w:proofErr w:type="spellEnd"/>
      <w:r w:rsidRPr="00A56438">
        <w:rPr>
          <w:sz w:val="20"/>
          <w:szCs w:val="20"/>
          <w:lang w:val="en-GB"/>
        </w:rPr>
        <w:t xml:space="preserve"> check procedure during which each beam is sensed</w:t>
      </w:r>
      <w:r>
        <w:rPr>
          <w:sz w:val="20"/>
          <w:szCs w:val="20"/>
          <w:lang w:val="en-GB"/>
        </w:rPr>
        <w:t xml:space="preserve"> as shown in Figure </w:t>
      </w:r>
      <w:r w:rsidR="00C473F6">
        <w:rPr>
          <w:sz w:val="20"/>
          <w:szCs w:val="20"/>
          <w:lang w:val="en-GB"/>
        </w:rPr>
        <w:t>2</w:t>
      </w:r>
      <w:r>
        <w:rPr>
          <w:sz w:val="20"/>
          <w:szCs w:val="20"/>
          <w:lang w:val="en-GB"/>
        </w:rPr>
        <w:t>c</w:t>
      </w:r>
      <w:r w:rsidRPr="00A56438">
        <w:rPr>
          <w:sz w:val="20"/>
          <w:szCs w:val="20"/>
          <w:lang w:val="en-GB"/>
        </w:rPr>
        <w:t>. It may be determined that each beam is sensed at least N times (gNB may increase drawn back-off value to meet the requirement.)</w:t>
      </w:r>
      <w:r>
        <w:rPr>
          <w:sz w:val="20"/>
          <w:szCs w:val="20"/>
          <w:lang w:val="en-GB"/>
        </w:rPr>
        <w:t xml:space="preserve">. </w:t>
      </w:r>
    </w:p>
    <w:p w14:paraId="77FF92F8" w14:textId="563D3484" w:rsidR="00DE3A8B" w:rsidRDefault="00DE3A8B" w:rsidP="00DE3A8B">
      <w:pPr>
        <w:jc w:val="both"/>
      </w:pPr>
      <w:r w:rsidRPr="00B17AAB">
        <w:t>The point of random b</w:t>
      </w:r>
      <w:r>
        <w:t xml:space="preserve">ack-off is to randomize the channel access times of multiple contending devices after a channel becomes vacant. Multiple beam-specific </w:t>
      </w:r>
      <w:proofErr w:type="spellStart"/>
      <w:r w:rsidR="00301AD1">
        <w:t>e</w:t>
      </w:r>
      <w:r>
        <w:t>CCA</w:t>
      </w:r>
      <w:proofErr w:type="spellEnd"/>
      <w:r>
        <w:t xml:space="preserve"> procedures would mean in practice that the gNB experiences a longer back-off given by the sum of the individual random back-off values. This would at least increase the LBT overhead</w:t>
      </w:r>
      <w:r w:rsidR="00301AD1">
        <w:t xml:space="preserve"> and lead to long LBT durations, which may be too long </w:t>
      </w:r>
      <w:proofErr w:type="spellStart"/>
      <w:r w:rsidR="00301AD1">
        <w:t>e.g</w:t>
      </w:r>
      <w:proofErr w:type="spellEnd"/>
      <w:r w:rsidR="00301AD1">
        <w:t xml:space="preserve"> for SSB structure</w:t>
      </w:r>
      <w:r>
        <w:t xml:space="preserve">. In the case that gNB would </w:t>
      </w:r>
      <w:proofErr w:type="gramStart"/>
      <w:r>
        <w:t>actually experience</w:t>
      </w:r>
      <w:proofErr w:type="gramEnd"/>
      <w:r>
        <w:t xml:space="preserve"> channel contention, it would also reduce the </w:t>
      </w:r>
      <w:proofErr w:type="spellStart"/>
      <w:r>
        <w:t>gNB’s</w:t>
      </w:r>
      <w:proofErr w:type="spellEnd"/>
      <w:r>
        <w:t xml:space="preserve"> probability to gain channel access on all scheduled beams</w:t>
      </w:r>
      <w:r w:rsidR="00301AD1">
        <w:t xml:space="preserve"> due to long LBT duration</w:t>
      </w:r>
      <w:r>
        <w:t xml:space="preserve">. On other hand, single occupied beam would not prevent gNB to obtain channel access on the other beams. The benefits and drawbacks for a single </w:t>
      </w:r>
      <w:proofErr w:type="spellStart"/>
      <w:r w:rsidR="00301AD1">
        <w:t>e</w:t>
      </w:r>
      <w:r>
        <w:t>CCA</w:t>
      </w:r>
      <w:proofErr w:type="spellEnd"/>
      <w:r>
        <w:t xml:space="preserve"> procedure over all beams are basically the opposite. </w:t>
      </w:r>
      <w:r w:rsidR="00A4601F">
        <w:t xml:space="preserve">The shorter LBT gap is important especially when LBT is performed for </w:t>
      </w:r>
      <w:r w:rsidR="00301AD1">
        <w:t xml:space="preserve">block of </w:t>
      </w:r>
      <w:r w:rsidR="00A4601F">
        <w:t xml:space="preserve">two SSBs </w:t>
      </w:r>
      <w:r w:rsidR="00B952B0">
        <w:t>during</w:t>
      </w:r>
      <w:r w:rsidR="00A4601F">
        <w:t xml:space="preserve"> the gap of 4 symbols. </w:t>
      </w:r>
      <w:r>
        <w:t xml:space="preserve">Based on the above, </w:t>
      </w:r>
      <w:r w:rsidR="00301AD1">
        <w:t>we see that</w:t>
      </w:r>
      <w:r w:rsidR="00753B17">
        <w:t xml:space="preserve"> the LBT requirements need to be defined so that different </w:t>
      </w:r>
      <w:r w:rsidR="00FE4CDB">
        <w:t xml:space="preserve">solutions for </w:t>
      </w:r>
      <w:r w:rsidR="00753B17">
        <w:t xml:space="preserve">LBT beamforming </w:t>
      </w:r>
      <w:r w:rsidR="00FE4CDB">
        <w:t xml:space="preserve">and </w:t>
      </w:r>
      <w:proofErr w:type="spellStart"/>
      <w:r w:rsidR="00FE4CDB">
        <w:t>eCCA</w:t>
      </w:r>
      <w:proofErr w:type="spellEnd"/>
      <w:r w:rsidR="00FE4CDB">
        <w:t xml:space="preserve"> procedures</w:t>
      </w:r>
      <w:r w:rsidR="00753B17">
        <w:t xml:space="preserve"> are equally supported. </w:t>
      </w:r>
      <w:r>
        <w:t xml:space="preserve">          </w:t>
      </w:r>
    </w:p>
    <w:p w14:paraId="6BECC4B5" w14:textId="0F9ED335" w:rsidR="00723C19" w:rsidRDefault="00723C19" w:rsidP="00723C19">
      <w:pPr>
        <w:jc w:val="center"/>
        <w:rPr>
          <w:i/>
        </w:rPr>
      </w:pPr>
      <w:r w:rsidRPr="00723C19">
        <w:rPr>
          <w:noProof/>
        </w:rPr>
        <w:drawing>
          <wp:inline distT="0" distB="0" distL="0" distR="0" wp14:anchorId="76A401AA" wp14:editId="52A0002C">
            <wp:extent cx="3445168" cy="3400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5168" cy="3400425"/>
                    </a:xfrm>
                    <a:prstGeom prst="rect">
                      <a:avLst/>
                    </a:prstGeom>
                    <a:noFill/>
                    <a:ln>
                      <a:noFill/>
                    </a:ln>
                  </pic:spPr>
                </pic:pic>
              </a:graphicData>
            </a:graphic>
          </wp:inline>
        </w:drawing>
      </w:r>
    </w:p>
    <w:p w14:paraId="5B195B9D" w14:textId="0A61C2CD" w:rsidR="00723C19" w:rsidRPr="00E60D54" w:rsidRDefault="00723C19" w:rsidP="00960D43">
      <w:pPr>
        <w:pStyle w:val="Caption"/>
        <w:tabs>
          <w:tab w:val="left" w:pos="1140"/>
        </w:tabs>
        <w:jc w:val="both"/>
        <w:rPr>
          <w:i/>
        </w:rPr>
      </w:pPr>
      <w:r>
        <w:t xml:space="preserve">Figure </w:t>
      </w:r>
      <w:r w:rsidR="00C473F6">
        <w:t>2</w:t>
      </w:r>
      <w:r w:rsidR="009C4772">
        <w:t xml:space="preserve">. </w:t>
      </w:r>
      <w:r w:rsidR="00A4766C">
        <w:t xml:space="preserve">CCA check procedures for gNB using 2 LBT beams: </w:t>
      </w:r>
      <w:r w:rsidR="00A4766C" w:rsidRPr="00A56438">
        <w:t>separate CCA check procedure for each beam</w:t>
      </w:r>
      <w:r w:rsidR="00A4766C">
        <w:t xml:space="preserve"> multiplexed in blocks in time (Fig </w:t>
      </w:r>
      <w:r w:rsidR="00C473F6">
        <w:t>2</w:t>
      </w:r>
      <w:r w:rsidR="00A4766C">
        <w:t xml:space="preserve">a) or interlaced (Fig </w:t>
      </w:r>
      <w:r w:rsidR="00C473F6">
        <w:t>2</w:t>
      </w:r>
      <w:r w:rsidR="00A4766C">
        <w:t xml:space="preserve">b), single CCA check procedure during which beams are sensed (Fig </w:t>
      </w:r>
      <w:r w:rsidR="00C473F6">
        <w:t>2</w:t>
      </w:r>
      <w:r w:rsidR="00A4766C">
        <w:t xml:space="preserve">c), and single wide LBT beam covering both transmit beams (Fig </w:t>
      </w:r>
      <w:r w:rsidR="00C473F6">
        <w:t>2</w:t>
      </w:r>
      <w:r w:rsidR="00A4766C">
        <w:t xml:space="preserve">d).     </w:t>
      </w:r>
    </w:p>
    <w:p w14:paraId="70273939" w14:textId="7776AC7E" w:rsidR="5757B4ED" w:rsidRDefault="209A1242" w:rsidP="1B86D252">
      <w:pPr>
        <w:jc w:val="both"/>
        <w:rPr>
          <w:i/>
          <w:iCs/>
        </w:rPr>
      </w:pPr>
      <w:r>
        <w:t xml:space="preserve">In RAN1#104bis-e [14], </w:t>
      </w:r>
      <w:r w:rsidR="0085246B">
        <w:t xml:space="preserve">this was considered </w:t>
      </w:r>
      <w:proofErr w:type="gramStart"/>
      <w:r w:rsidR="0085246B">
        <w:t>further</w:t>
      </w:r>
      <w:proofErr w:type="gramEnd"/>
      <w:r w:rsidR="0085246B">
        <w:t xml:space="preserve"> and </w:t>
      </w:r>
      <w:r>
        <w:t>it was agreed</w:t>
      </w:r>
      <w:r w:rsidR="00693174">
        <w:t xml:space="preserve"> for the alternatives in the earlier agreement </w:t>
      </w:r>
      <w:r>
        <w:t>that:</w:t>
      </w:r>
    </w:p>
    <w:tbl>
      <w:tblPr>
        <w:tblStyle w:val="TableGrid"/>
        <w:tblW w:w="0" w:type="auto"/>
        <w:tblLayout w:type="fixed"/>
        <w:tblLook w:val="06A0" w:firstRow="1" w:lastRow="0" w:firstColumn="1" w:lastColumn="0" w:noHBand="1" w:noVBand="1"/>
      </w:tblPr>
      <w:tblGrid>
        <w:gridCol w:w="9630"/>
      </w:tblGrid>
      <w:tr w:rsidR="5757B4ED" w14:paraId="2B7110A1" w14:textId="77777777" w:rsidTr="5757B4ED">
        <w:tc>
          <w:tcPr>
            <w:tcW w:w="9630" w:type="dxa"/>
          </w:tcPr>
          <w:p w14:paraId="3B52CBB9" w14:textId="18459F2D" w:rsidR="512CC509" w:rsidRPr="00AD2091" w:rsidRDefault="512CC509" w:rsidP="00AD2091">
            <w:pPr>
              <w:spacing w:before="120" w:after="0"/>
              <w:rPr>
                <w:sz w:val="18"/>
                <w:szCs w:val="18"/>
              </w:rPr>
            </w:pPr>
            <w:r w:rsidRPr="00AD2091">
              <w:rPr>
                <w:rFonts w:ascii="Times" w:eastAsia="Times" w:hAnsi="Times" w:cs="Times"/>
                <w:sz w:val="18"/>
                <w:szCs w:val="18"/>
                <w:highlight w:val="green"/>
              </w:rPr>
              <w:t>Agreement:</w:t>
            </w:r>
          </w:p>
          <w:p w14:paraId="78E90E43" w14:textId="412EFC70" w:rsidR="512CC509" w:rsidRPr="00AD2091" w:rsidRDefault="512CC509" w:rsidP="00760314">
            <w:pPr>
              <w:spacing w:after="0"/>
              <w:rPr>
                <w:sz w:val="18"/>
                <w:szCs w:val="18"/>
              </w:rPr>
            </w:pPr>
            <w:r w:rsidRPr="00AD2091">
              <w:rPr>
                <w:rFonts w:ascii="Times" w:eastAsia="Times" w:hAnsi="Times" w:cs="Times"/>
                <w:sz w:val="18"/>
                <w:szCs w:val="18"/>
              </w:rPr>
              <w:t>For a COT with MU-MIMO (SDM) transmission, when independent per-beam LBT sensing at the start of COT is performed for beams used in the COT (Alt 2 in earlier agreement) is considered, the following alternatives are further considered</w:t>
            </w:r>
          </w:p>
          <w:p w14:paraId="5C9F9425" w14:textId="7641EF07" w:rsidR="512CC509" w:rsidRPr="00AD2091" w:rsidRDefault="512CC509" w:rsidP="00F3439E">
            <w:pPr>
              <w:pStyle w:val="ListParagraph"/>
              <w:numPr>
                <w:ilvl w:val="0"/>
                <w:numId w:val="44"/>
              </w:numPr>
              <w:spacing w:line="252" w:lineRule="auto"/>
              <w:rPr>
                <w:rFonts w:eastAsia="Times New Roman"/>
                <w:sz w:val="22"/>
                <w:szCs w:val="22"/>
                <w:lang w:val="en-US"/>
              </w:rPr>
            </w:pPr>
            <w:r w:rsidRPr="00AD2091">
              <w:rPr>
                <w:rFonts w:eastAsia="Times New Roman"/>
                <w:sz w:val="18"/>
                <w:szCs w:val="18"/>
                <w:lang w:val="en-GB"/>
              </w:rPr>
              <w:t>Alt A: The per-beam LBT for different beams is performed in TDM fashion</w:t>
            </w:r>
          </w:p>
          <w:p w14:paraId="7DF28DFF" w14:textId="6060FF6F" w:rsidR="512CC509" w:rsidRPr="00AD2091" w:rsidRDefault="512CC509" w:rsidP="00F3439E">
            <w:pPr>
              <w:pStyle w:val="ListParagraph"/>
              <w:numPr>
                <w:ilvl w:val="1"/>
                <w:numId w:val="44"/>
              </w:numPr>
              <w:spacing w:line="252" w:lineRule="auto"/>
              <w:rPr>
                <w:rFonts w:eastAsia="Times New Roman"/>
                <w:sz w:val="22"/>
                <w:szCs w:val="22"/>
                <w:lang w:val="en-US"/>
              </w:rPr>
            </w:pPr>
            <w:r w:rsidRPr="00AD2091">
              <w:rPr>
                <w:rFonts w:eastAsia="Times New Roman"/>
                <w:sz w:val="18"/>
                <w:szCs w:val="18"/>
                <w:lang w:val="en-GB"/>
              </w:rPr>
              <w:t xml:space="preserve">Alt A-1: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and directly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 with no transmission in the middle</w:t>
            </w:r>
          </w:p>
          <w:p w14:paraId="1B850864" w14:textId="235FCC27" w:rsidR="512CC509" w:rsidRPr="00AD2091" w:rsidRDefault="512CC509" w:rsidP="00F3439E">
            <w:pPr>
              <w:pStyle w:val="ListParagraph"/>
              <w:numPr>
                <w:ilvl w:val="1"/>
                <w:numId w:val="44"/>
              </w:numPr>
              <w:spacing w:line="252" w:lineRule="auto"/>
              <w:rPr>
                <w:rFonts w:eastAsia="Times New Roman"/>
                <w:sz w:val="22"/>
                <w:szCs w:val="22"/>
                <w:lang w:val="en-US"/>
              </w:rPr>
            </w:pPr>
            <w:r w:rsidRPr="00AD2091">
              <w:rPr>
                <w:rFonts w:eastAsia="Times New Roman"/>
                <w:sz w:val="18"/>
                <w:szCs w:val="18"/>
                <w:lang w:val="en-GB"/>
              </w:rPr>
              <w:lastRenderedPageBreak/>
              <w:t xml:space="preserve">Alt A-2: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start transmission with the beam to occupy the COT, then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w:t>
            </w:r>
          </w:p>
          <w:p w14:paraId="40ED5313" w14:textId="096B1CE5" w:rsidR="512CC509" w:rsidRPr="00AD2091" w:rsidRDefault="512CC509" w:rsidP="00F3439E">
            <w:pPr>
              <w:pStyle w:val="ListParagraph"/>
              <w:numPr>
                <w:ilvl w:val="1"/>
                <w:numId w:val="44"/>
              </w:numPr>
              <w:spacing w:line="252" w:lineRule="auto"/>
              <w:rPr>
                <w:rFonts w:eastAsia="Times New Roman"/>
                <w:sz w:val="22"/>
                <w:szCs w:val="22"/>
                <w:lang w:val="en-US"/>
              </w:rPr>
            </w:pPr>
            <w:r w:rsidRPr="00AD2091">
              <w:rPr>
                <w:rFonts w:eastAsia="Times New Roman"/>
                <w:sz w:val="18"/>
                <w:szCs w:val="18"/>
                <w:lang w:val="en-GB"/>
              </w:rPr>
              <w:t xml:space="preserve">Alt A-3: The node performs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of the different beams simultaneous, round robin between different beams</w:t>
            </w:r>
          </w:p>
          <w:p w14:paraId="4FAB2402" w14:textId="06D55DA0" w:rsidR="512CC509" w:rsidRPr="00AD2091" w:rsidRDefault="512CC509" w:rsidP="00F3439E">
            <w:pPr>
              <w:pStyle w:val="ListParagraph"/>
              <w:numPr>
                <w:ilvl w:val="0"/>
                <w:numId w:val="44"/>
              </w:numPr>
              <w:spacing w:line="252" w:lineRule="auto"/>
              <w:rPr>
                <w:rFonts w:eastAsia="Times New Roman"/>
                <w:sz w:val="22"/>
                <w:szCs w:val="22"/>
                <w:lang w:val="en-US"/>
              </w:rPr>
            </w:pPr>
            <w:r w:rsidRPr="00AD2091">
              <w:rPr>
                <w:rFonts w:eastAsia="Times New Roman"/>
                <w:sz w:val="18"/>
                <w:szCs w:val="18"/>
                <w:lang w:val="en-GB"/>
              </w:rPr>
              <w:t>Alt B: The per-beam LBT for different beams is performed simultaneously in parallel, assuming the node has the capability to simultaneously sense in different beams</w:t>
            </w:r>
          </w:p>
          <w:p w14:paraId="589B91F4" w14:textId="3D6ECB66" w:rsidR="512CC509" w:rsidRPr="00AD2091" w:rsidRDefault="512CC509" w:rsidP="00643F8A">
            <w:pPr>
              <w:spacing w:before="120" w:after="0"/>
              <w:rPr>
                <w:sz w:val="18"/>
                <w:szCs w:val="18"/>
              </w:rPr>
            </w:pPr>
            <w:r w:rsidRPr="00AD2091">
              <w:rPr>
                <w:rFonts w:ascii="Times" w:eastAsia="Times" w:hAnsi="Times" w:cs="Times"/>
                <w:sz w:val="18"/>
                <w:szCs w:val="18"/>
                <w:highlight w:val="green"/>
              </w:rPr>
              <w:t>Agreement:</w:t>
            </w:r>
          </w:p>
          <w:p w14:paraId="5B7ECC6B" w14:textId="52C5A014" w:rsidR="512CC509" w:rsidRPr="00AD2091" w:rsidRDefault="512CC509" w:rsidP="00760314">
            <w:pPr>
              <w:spacing w:after="0"/>
              <w:rPr>
                <w:sz w:val="18"/>
                <w:szCs w:val="18"/>
              </w:rPr>
            </w:pPr>
            <w:r w:rsidRPr="00AD2091">
              <w:rPr>
                <w:rFonts w:ascii="Times" w:eastAsia="Times" w:hAnsi="Times" w:cs="Times"/>
                <w:sz w:val="18"/>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35426998" w14:textId="43341A3A" w:rsidR="512CC509" w:rsidRPr="00AD2091" w:rsidRDefault="512CC509" w:rsidP="00F3439E">
            <w:pPr>
              <w:pStyle w:val="ListParagraph"/>
              <w:numPr>
                <w:ilvl w:val="0"/>
                <w:numId w:val="44"/>
              </w:numPr>
              <w:spacing w:line="252" w:lineRule="auto"/>
              <w:rPr>
                <w:rFonts w:eastAsia="Times New Roman"/>
                <w:sz w:val="22"/>
                <w:szCs w:val="22"/>
                <w:lang w:val="en-US"/>
              </w:rPr>
            </w:pPr>
            <w:r w:rsidRPr="00AD2091">
              <w:rPr>
                <w:rFonts w:eastAsia="Times New Roman"/>
                <w:sz w:val="18"/>
                <w:szCs w:val="18"/>
                <w:lang w:val="en-GB"/>
              </w:rPr>
              <w:t>Alt A: The per-beam LBT for different beams is performed one after another in time domain</w:t>
            </w:r>
          </w:p>
          <w:p w14:paraId="3C2E793B" w14:textId="21D593D5" w:rsidR="512CC509" w:rsidRPr="00AD2091" w:rsidRDefault="512CC509" w:rsidP="00F3439E">
            <w:pPr>
              <w:pStyle w:val="ListParagraph"/>
              <w:numPr>
                <w:ilvl w:val="1"/>
                <w:numId w:val="44"/>
              </w:numPr>
              <w:spacing w:line="252" w:lineRule="auto"/>
              <w:rPr>
                <w:rFonts w:eastAsia="Times New Roman"/>
                <w:sz w:val="22"/>
                <w:szCs w:val="22"/>
                <w:lang w:val="en-US"/>
              </w:rPr>
            </w:pPr>
            <w:r w:rsidRPr="00AD2091">
              <w:rPr>
                <w:rFonts w:eastAsia="Times New Roman"/>
                <w:sz w:val="18"/>
                <w:szCs w:val="18"/>
                <w:lang w:val="en-GB"/>
              </w:rPr>
              <w:t xml:space="preserve">Alt A-1: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and directly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 with no transmission in the middle</w:t>
            </w:r>
          </w:p>
          <w:p w14:paraId="63FBD1CA" w14:textId="5B774A6C" w:rsidR="512CC509" w:rsidRPr="00AD2091" w:rsidRDefault="512CC509" w:rsidP="00F3439E">
            <w:pPr>
              <w:pStyle w:val="ListParagraph"/>
              <w:numPr>
                <w:ilvl w:val="1"/>
                <w:numId w:val="44"/>
              </w:numPr>
              <w:spacing w:line="252" w:lineRule="auto"/>
              <w:rPr>
                <w:rFonts w:eastAsia="Times New Roman"/>
                <w:sz w:val="22"/>
                <w:szCs w:val="22"/>
                <w:lang w:val="en-US"/>
              </w:rPr>
            </w:pPr>
            <w:r w:rsidRPr="00AD2091">
              <w:rPr>
                <w:rFonts w:eastAsia="Times New Roman"/>
                <w:sz w:val="18"/>
                <w:szCs w:val="18"/>
                <w:lang w:val="en-GB"/>
              </w:rPr>
              <w:t xml:space="preserve">Alt A-2: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start transmission with the beam to occupy the COT, then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w:t>
            </w:r>
          </w:p>
          <w:p w14:paraId="56FB5666" w14:textId="784ECAB0" w:rsidR="512CC509" w:rsidRPr="00AD2091" w:rsidRDefault="512CC509" w:rsidP="00F3439E">
            <w:pPr>
              <w:pStyle w:val="ListParagraph"/>
              <w:numPr>
                <w:ilvl w:val="1"/>
                <w:numId w:val="44"/>
              </w:numPr>
              <w:spacing w:line="252" w:lineRule="auto"/>
              <w:rPr>
                <w:rFonts w:eastAsia="Times New Roman"/>
                <w:sz w:val="22"/>
                <w:szCs w:val="22"/>
                <w:lang w:val="en-US"/>
              </w:rPr>
            </w:pPr>
            <w:r w:rsidRPr="00AD2091">
              <w:rPr>
                <w:rFonts w:eastAsia="Times New Roman"/>
                <w:sz w:val="18"/>
                <w:szCs w:val="18"/>
                <w:lang w:val="en-GB"/>
              </w:rPr>
              <w:t xml:space="preserve">Alt A-3: The node performs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of the different beams simultaneous, round robin between different beams</w:t>
            </w:r>
          </w:p>
          <w:p w14:paraId="18B0F997" w14:textId="1AA3ADCC" w:rsidR="512CC509" w:rsidRPr="00F3439E" w:rsidRDefault="512CC509" w:rsidP="00AD2091">
            <w:pPr>
              <w:pStyle w:val="ListParagraph"/>
              <w:numPr>
                <w:ilvl w:val="0"/>
                <w:numId w:val="44"/>
              </w:numPr>
              <w:spacing w:after="120" w:line="252" w:lineRule="auto"/>
              <w:ind w:left="714" w:hanging="357"/>
              <w:rPr>
                <w:rFonts w:eastAsia="Times New Roman"/>
                <w:lang w:val="en-US"/>
              </w:rPr>
            </w:pPr>
            <w:r w:rsidRPr="00AD2091">
              <w:rPr>
                <w:rFonts w:eastAsia="Times New Roman"/>
                <w:sz w:val="18"/>
                <w:szCs w:val="18"/>
                <w:lang w:val="en-GB"/>
              </w:rPr>
              <w:t>Alt B: The per-beam LBT for different beams is performed simultaneously in parallel, assuming the node has the capability to simultaneously sense in different beams</w:t>
            </w:r>
          </w:p>
        </w:tc>
      </w:tr>
    </w:tbl>
    <w:p w14:paraId="47463A1B" w14:textId="1D648D00" w:rsidR="1B86D252" w:rsidRDefault="296B7031" w:rsidP="000A46F6">
      <w:pPr>
        <w:tabs>
          <w:tab w:val="left" w:pos="1140"/>
        </w:tabs>
        <w:spacing w:before="120"/>
        <w:jc w:val="both"/>
      </w:pPr>
      <w:r>
        <w:lastRenderedPageBreak/>
        <w:t xml:space="preserve">Related to these agreements what comes to </w:t>
      </w:r>
      <w:r w:rsidR="1125ED77">
        <w:t>MU-MIMO (S</w:t>
      </w:r>
      <w:r>
        <w:t>DM</w:t>
      </w:r>
      <w:r w:rsidR="3D71580F">
        <w:t>)</w:t>
      </w:r>
      <w:r>
        <w:t xml:space="preserve"> case the gNB should be able to do sensing simultaneously and hence alter</w:t>
      </w:r>
      <w:r w:rsidR="780BB0B8">
        <w:t>native B should be supported.</w:t>
      </w:r>
    </w:p>
    <w:p w14:paraId="6A2F7211" w14:textId="637AD95C" w:rsidR="1B86D252" w:rsidRPr="00F3439E" w:rsidRDefault="0E09C12D" w:rsidP="00760314">
      <w:pPr>
        <w:tabs>
          <w:tab w:val="left" w:pos="1140"/>
        </w:tabs>
        <w:jc w:val="both"/>
        <w:rPr>
          <w:rFonts w:eastAsia="Times New Roman"/>
          <w:i/>
          <w:iCs/>
        </w:rPr>
      </w:pPr>
      <w:bookmarkStart w:id="41" w:name="_Hlk71631507"/>
      <w:r w:rsidRPr="4677A8A4">
        <w:rPr>
          <w:rFonts w:eastAsia="Times New Roman"/>
          <w:b/>
          <w:bCs/>
          <w:i/>
          <w:iCs/>
        </w:rPr>
        <w:t xml:space="preserve">Proposal </w:t>
      </w:r>
      <w:r w:rsidR="003E7115">
        <w:rPr>
          <w:rFonts w:eastAsia="Times New Roman"/>
          <w:b/>
          <w:bCs/>
          <w:i/>
          <w:iCs/>
        </w:rPr>
        <w:t>1</w:t>
      </w:r>
      <w:r w:rsidR="00A80D96">
        <w:rPr>
          <w:rFonts w:eastAsia="Times New Roman"/>
          <w:b/>
          <w:bCs/>
          <w:i/>
          <w:iCs/>
        </w:rPr>
        <w:t>4</w:t>
      </w:r>
      <w:r w:rsidRPr="4677A8A4">
        <w:rPr>
          <w:rFonts w:eastAsia="Times New Roman"/>
          <w:b/>
          <w:bCs/>
          <w:i/>
          <w:iCs/>
        </w:rPr>
        <w:t>:</w:t>
      </w:r>
      <w:r w:rsidRPr="4677A8A4">
        <w:rPr>
          <w:rFonts w:eastAsia="Times New Roman"/>
          <w:i/>
          <w:iCs/>
        </w:rPr>
        <w:t xml:space="preserve"> </w:t>
      </w:r>
      <w:r w:rsidR="79C67686" w:rsidRPr="4677A8A4">
        <w:rPr>
          <w:rFonts w:eastAsia="Times New Roman"/>
          <w:i/>
          <w:iCs/>
        </w:rPr>
        <w:t xml:space="preserve">For a COT with MU-MIMO (SDM) transmission, </w:t>
      </w:r>
      <w:r w:rsidR="76B9E0C4" w:rsidRPr="4677A8A4">
        <w:rPr>
          <w:rFonts w:eastAsia="Times New Roman"/>
          <w:i/>
          <w:iCs/>
        </w:rPr>
        <w:t>support Alt B.</w:t>
      </w:r>
    </w:p>
    <w:bookmarkEnd w:id="41"/>
    <w:p w14:paraId="6A0A1DBF" w14:textId="32599B08" w:rsidR="1B86D252" w:rsidRPr="000116D4" w:rsidRDefault="0B8DB75B" w:rsidP="00760314">
      <w:pPr>
        <w:jc w:val="both"/>
        <w:rPr>
          <w:i/>
          <w:iCs/>
        </w:rPr>
      </w:pPr>
      <w:r w:rsidRPr="57CA7807">
        <w:rPr>
          <w:rFonts w:eastAsia="Times New Roman"/>
        </w:rPr>
        <w:t>For TDM cas</w:t>
      </w:r>
      <w:r w:rsidRPr="00F3439E">
        <w:rPr>
          <w:rFonts w:eastAsia="Times New Roman"/>
        </w:rPr>
        <w:t>e the gNB may not have capability for simultaneous processing</w:t>
      </w:r>
      <w:r w:rsidR="00B952B0">
        <w:rPr>
          <w:rFonts w:eastAsia="Times New Roman"/>
        </w:rPr>
        <w:t>,</w:t>
      </w:r>
      <w:r w:rsidRPr="00F3439E">
        <w:rPr>
          <w:rFonts w:eastAsia="Times New Roman"/>
        </w:rPr>
        <w:t xml:space="preserve"> meaning that the sensing of beams needs to be arranged in time domain. In general implementation flexibility should be maintained and the options should not be restricted too much</w:t>
      </w:r>
      <w:r w:rsidR="00D70F25">
        <w:rPr>
          <w:rFonts w:eastAsia="Times New Roman"/>
        </w:rPr>
        <w:t xml:space="preserve">, especially if </w:t>
      </w:r>
      <w:r w:rsidR="00D70F25" w:rsidRPr="000116D4">
        <w:rPr>
          <w:rFonts w:ascii="Times" w:eastAsia="Times" w:hAnsi="Times" w:cs="Times"/>
          <w:color w:val="000000" w:themeColor="text1"/>
          <w:lang w:val="en-US"/>
        </w:rPr>
        <w:t xml:space="preserve">relationship between </w:t>
      </w:r>
      <w:r w:rsidR="00D70F25">
        <w:rPr>
          <w:rFonts w:ascii="Times" w:eastAsia="Times" w:hAnsi="Times" w:cs="Times"/>
          <w:color w:val="000000" w:themeColor="text1"/>
          <w:lang w:val="en-US"/>
        </w:rPr>
        <w:t>gNB</w:t>
      </w:r>
      <w:r w:rsidR="00D70F25" w:rsidRPr="000116D4">
        <w:rPr>
          <w:rFonts w:ascii="Times" w:eastAsia="Times" w:hAnsi="Times" w:cs="Times"/>
          <w:color w:val="000000" w:themeColor="text1"/>
          <w:lang w:val="en-US"/>
        </w:rPr>
        <w:t xml:space="preserve"> LBT sensing beam(s) and the transmission beam(s)</w:t>
      </w:r>
      <w:r w:rsidR="00D70F25">
        <w:rPr>
          <w:rFonts w:ascii="Times" w:eastAsia="Times" w:hAnsi="Times" w:cs="Times"/>
          <w:color w:val="000000" w:themeColor="text1"/>
          <w:lang w:val="en-US"/>
        </w:rPr>
        <w:t xml:space="preserve"> is left largely for gNB implementation</w:t>
      </w:r>
      <w:r w:rsidR="00D70F25" w:rsidRPr="000116D4">
        <w:rPr>
          <w:rFonts w:ascii="Times" w:eastAsia="Times" w:hAnsi="Times" w:cs="Times"/>
          <w:color w:val="000000" w:themeColor="text1"/>
          <w:lang w:val="en-US"/>
        </w:rPr>
        <w:t>.</w:t>
      </w:r>
      <w:r w:rsidRPr="00F3439E">
        <w:rPr>
          <w:rFonts w:eastAsia="Times New Roman"/>
        </w:rPr>
        <w:t xml:space="preserve"> </w:t>
      </w:r>
      <w:r w:rsidR="00693174">
        <w:rPr>
          <w:rFonts w:eastAsia="Times New Roman"/>
        </w:rPr>
        <w:t>H</w:t>
      </w:r>
      <w:r w:rsidRPr="00F3439E">
        <w:rPr>
          <w:rFonts w:eastAsia="Times New Roman"/>
        </w:rPr>
        <w:t>owever</w:t>
      </w:r>
      <w:r w:rsidR="00FE4CDB">
        <w:rPr>
          <w:rFonts w:eastAsia="Times New Roman"/>
        </w:rPr>
        <w:t>,</w:t>
      </w:r>
      <w:r w:rsidRPr="00F3439E">
        <w:rPr>
          <w:rFonts w:eastAsia="Times New Roman"/>
        </w:rPr>
        <w:t xml:space="preserve"> </w:t>
      </w:r>
      <w:r w:rsidR="00693174">
        <w:rPr>
          <w:rFonts w:eastAsia="Times New Roman"/>
        </w:rPr>
        <w:t xml:space="preserve">some further restrictions and </w:t>
      </w:r>
      <w:proofErr w:type="spellStart"/>
      <w:r w:rsidR="00693174">
        <w:rPr>
          <w:rFonts w:eastAsia="Times New Roman"/>
        </w:rPr>
        <w:t>downselections</w:t>
      </w:r>
      <w:proofErr w:type="spellEnd"/>
      <w:r w:rsidR="00693174">
        <w:rPr>
          <w:rFonts w:eastAsia="Times New Roman"/>
        </w:rPr>
        <w:t xml:space="preserve"> should be done for </w:t>
      </w:r>
      <w:r w:rsidRPr="00F3439E">
        <w:rPr>
          <w:rFonts w:eastAsia="Times New Roman"/>
        </w:rPr>
        <w:t xml:space="preserve">the </w:t>
      </w:r>
      <w:r w:rsidR="00693174">
        <w:rPr>
          <w:rFonts w:eastAsia="Times New Roman"/>
        </w:rPr>
        <w:t>alternatives listed above</w:t>
      </w:r>
      <w:r w:rsidRPr="57CA7807">
        <w:rPr>
          <w:rFonts w:eastAsia="Times New Roman"/>
          <w:lang w:val="en-US"/>
        </w:rPr>
        <w:t xml:space="preserve">. </w:t>
      </w:r>
    </w:p>
    <w:p w14:paraId="07162429" w14:textId="7AF182AC" w:rsidR="003E7115" w:rsidRPr="00387000" w:rsidRDefault="003E7115" w:rsidP="00760314">
      <w:pPr>
        <w:jc w:val="both"/>
        <w:rPr>
          <w:rFonts w:eastAsia="Times New Roman"/>
          <w:i/>
          <w:iCs/>
        </w:rPr>
      </w:pPr>
      <w:bookmarkStart w:id="42" w:name="_Hlk83987724"/>
      <w:r w:rsidRPr="00F3439E">
        <w:rPr>
          <w:rFonts w:eastAsia="Times New Roman"/>
          <w:b/>
          <w:bCs/>
          <w:i/>
          <w:iCs/>
        </w:rPr>
        <w:t xml:space="preserve">Observation </w:t>
      </w:r>
      <w:r w:rsidR="00A80D96">
        <w:rPr>
          <w:rFonts w:eastAsia="Times New Roman"/>
          <w:b/>
          <w:bCs/>
          <w:i/>
          <w:iCs/>
        </w:rPr>
        <w:t>7</w:t>
      </w:r>
      <w:r w:rsidRPr="00F3439E">
        <w:rPr>
          <w:rFonts w:eastAsia="Times New Roman"/>
          <w:b/>
          <w:bCs/>
          <w:i/>
          <w:iCs/>
        </w:rPr>
        <w:t>:</w:t>
      </w:r>
      <w:r w:rsidRPr="00F3439E">
        <w:rPr>
          <w:rFonts w:eastAsia="Times New Roman"/>
          <w:i/>
          <w:iCs/>
        </w:rPr>
        <w:t xml:space="preserve"> It is important to maintain flexibility of </w:t>
      </w:r>
      <w:r>
        <w:rPr>
          <w:rFonts w:eastAsia="Times New Roman"/>
          <w:i/>
          <w:iCs/>
        </w:rPr>
        <w:t xml:space="preserve">gNB </w:t>
      </w:r>
      <w:r w:rsidRPr="00F3439E">
        <w:rPr>
          <w:rFonts w:eastAsia="Times New Roman"/>
          <w:i/>
          <w:iCs/>
        </w:rPr>
        <w:t>implementation for multi-beam COT</w:t>
      </w:r>
      <w:r w:rsidR="00A80D96">
        <w:rPr>
          <w:rFonts w:eastAsia="Times New Roman"/>
          <w:i/>
          <w:iCs/>
        </w:rPr>
        <w:t>.</w:t>
      </w:r>
    </w:p>
    <w:bookmarkEnd w:id="42"/>
    <w:p w14:paraId="5F13C0F3" w14:textId="1E2F020A" w:rsidR="003D7BA9" w:rsidRDefault="0B8DB75B" w:rsidP="00760314">
      <w:pPr>
        <w:jc w:val="both"/>
        <w:rPr>
          <w:rFonts w:eastAsia="Times New Roman"/>
          <w:lang w:val="en-US"/>
        </w:rPr>
      </w:pPr>
      <w:r w:rsidRPr="2CAEC507">
        <w:rPr>
          <w:rFonts w:eastAsia="Times New Roman"/>
          <w:lang w:val="en-US"/>
        </w:rPr>
        <w:t xml:space="preserve">For alternative A-1 it is not clear </w:t>
      </w:r>
      <w:r w:rsidR="007411A3" w:rsidRPr="2CAEC507">
        <w:rPr>
          <w:rFonts w:eastAsia="Times New Roman"/>
          <w:lang w:val="en-US"/>
        </w:rPr>
        <w:t xml:space="preserve">what happens on beam(s) for which </w:t>
      </w:r>
      <w:proofErr w:type="spellStart"/>
      <w:r w:rsidR="007411A3" w:rsidRPr="2CAEC507">
        <w:rPr>
          <w:rFonts w:eastAsia="Times New Roman"/>
          <w:lang w:val="en-US"/>
        </w:rPr>
        <w:t>eCCA</w:t>
      </w:r>
      <w:proofErr w:type="spellEnd"/>
      <w:r w:rsidR="007411A3" w:rsidRPr="2CAEC507">
        <w:rPr>
          <w:rFonts w:eastAsia="Times New Roman"/>
          <w:lang w:val="en-US"/>
        </w:rPr>
        <w:t xml:space="preserve"> is completed and are in self-deferral while waiting </w:t>
      </w:r>
      <w:proofErr w:type="spellStart"/>
      <w:r w:rsidR="007411A3" w:rsidRPr="2CAEC507">
        <w:rPr>
          <w:rFonts w:eastAsia="Times New Roman"/>
          <w:lang w:val="en-US"/>
        </w:rPr>
        <w:t>eCCA</w:t>
      </w:r>
      <w:proofErr w:type="spellEnd"/>
      <w:r w:rsidR="007411A3" w:rsidRPr="2CAEC507">
        <w:rPr>
          <w:rFonts w:eastAsia="Times New Roman"/>
          <w:lang w:val="en-US"/>
        </w:rPr>
        <w:t xml:space="preserve"> completion on the last beam. We see that the </w:t>
      </w:r>
      <w:r w:rsidR="006E6500" w:rsidRPr="2CAEC507">
        <w:rPr>
          <w:rFonts w:eastAsia="Times New Roman"/>
          <w:lang w:val="en-US"/>
        </w:rPr>
        <w:t>delay</w:t>
      </w:r>
      <w:r w:rsidR="007411A3" w:rsidRPr="2CAEC507">
        <w:rPr>
          <w:rFonts w:eastAsia="Times New Roman"/>
          <w:lang w:val="en-US"/>
        </w:rPr>
        <w:t xml:space="preserve"> between the last ch</w:t>
      </w:r>
      <w:r w:rsidR="006E6500" w:rsidRPr="2CAEC507">
        <w:rPr>
          <w:rFonts w:eastAsia="Times New Roman"/>
          <w:lang w:val="en-US"/>
        </w:rPr>
        <w:t>annel</w:t>
      </w:r>
      <w:r w:rsidR="007411A3" w:rsidRPr="2CAEC507">
        <w:rPr>
          <w:rFonts w:eastAsia="Times New Roman"/>
          <w:lang w:val="en-US"/>
        </w:rPr>
        <w:t xml:space="preserve"> sensing</w:t>
      </w:r>
      <w:r w:rsidR="006E6500" w:rsidRPr="2CAEC507">
        <w:rPr>
          <w:rFonts w:eastAsia="Times New Roman"/>
          <w:lang w:val="en-US"/>
        </w:rPr>
        <w:t xml:space="preserve"> on the beam</w:t>
      </w:r>
      <w:r w:rsidR="007411A3" w:rsidRPr="2CAEC507">
        <w:rPr>
          <w:rFonts w:eastAsia="Times New Roman"/>
          <w:lang w:val="en-US"/>
        </w:rPr>
        <w:t xml:space="preserve"> </w:t>
      </w:r>
      <w:r w:rsidR="006E6500" w:rsidRPr="2CAEC507">
        <w:rPr>
          <w:rFonts w:eastAsia="Times New Roman"/>
          <w:lang w:val="en-US"/>
        </w:rPr>
        <w:t xml:space="preserve">and the </w:t>
      </w:r>
      <w:proofErr w:type="gramStart"/>
      <w:r w:rsidR="006E6500" w:rsidRPr="2CAEC507">
        <w:rPr>
          <w:rFonts w:eastAsia="Times New Roman"/>
          <w:lang w:val="en-US"/>
        </w:rPr>
        <w:t>actually</w:t>
      </w:r>
      <w:proofErr w:type="gramEnd"/>
      <w:r w:rsidR="006E6500" w:rsidRPr="2CAEC507">
        <w:rPr>
          <w:rFonts w:eastAsia="Times New Roman"/>
          <w:lang w:val="en-US"/>
        </w:rPr>
        <w:t xml:space="preserve"> channel occupation may become too large and, hence, would propose that a </w:t>
      </w:r>
      <w:r w:rsidRPr="2CAEC507">
        <w:rPr>
          <w:rFonts w:eastAsia="Times New Roman"/>
          <w:lang w:val="en-US"/>
        </w:rPr>
        <w:t>further CCA check is performed</w:t>
      </w:r>
      <w:r w:rsidR="006E6500" w:rsidRPr="2CAEC507">
        <w:rPr>
          <w:rFonts w:eastAsia="Times New Roman"/>
          <w:lang w:val="en-US"/>
        </w:rPr>
        <w:t xml:space="preserve"> on all self-deferred beams after completing the last </w:t>
      </w:r>
      <w:proofErr w:type="spellStart"/>
      <w:r w:rsidR="006E6500" w:rsidRPr="2CAEC507">
        <w:rPr>
          <w:rFonts w:eastAsia="Times New Roman"/>
          <w:lang w:val="en-US"/>
        </w:rPr>
        <w:t>eCCA</w:t>
      </w:r>
      <w:proofErr w:type="spellEnd"/>
      <w:r w:rsidRPr="2CAEC507">
        <w:rPr>
          <w:rFonts w:eastAsia="Times New Roman"/>
          <w:lang w:val="en-US"/>
        </w:rPr>
        <w:t xml:space="preserve"> </w:t>
      </w:r>
      <w:r w:rsidR="50107F67" w:rsidRPr="2CAEC507">
        <w:rPr>
          <w:rFonts w:eastAsia="Times New Roman"/>
          <w:lang w:val="en-US"/>
        </w:rPr>
        <w:t xml:space="preserve">and </w:t>
      </w:r>
      <w:r w:rsidRPr="2CAEC507">
        <w:rPr>
          <w:rFonts w:eastAsia="Times New Roman"/>
          <w:lang w:val="en-US"/>
        </w:rPr>
        <w:t xml:space="preserve">before </w:t>
      </w:r>
      <w:r w:rsidR="006E6500" w:rsidRPr="2CAEC507">
        <w:rPr>
          <w:rFonts w:eastAsia="Times New Roman"/>
          <w:lang w:val="en-US"/>
        </w:rPr>
        <w:t>starting the COT</w:t>
      </w:r>
      <w:r w:rsidRPr="2CAEC507">
        <w:rPr>
          <w:rFonts w:eastAsia="Times New Roman"/>
          <w:lang w:val="en-US"/>
        </w:rPr>
        <w:t xml:space="preserve"> </w:t>
      </w:r>
      <w:r w:rsidR="4E9F7BD3" w:rsidRPr="2CAEC507">
        <w:rPr>
          <w:rFonts w:eastAsia="Times New Roman"/>
          <w:lang w:val="en-US"/>
        </w:rPr>
        <w:t xml:space="preserve">as </w:t>
      </w:r>
      <w:r w:rsidRPr="2CAEC507">
        <w:rPr>
          <w:rFonts w:eastAsia="Times New Roman"/>
          <w:lang w:val="en-US"/>
        </w:rPr>
        <w:t xml:space="preserve">shown in Figure </w:t>
      </w:r>
      <w:r w:rsidR="00C473F6">
        <w:rPr>
          <w:rFonts w:eastAsia="Times New Roman"/>
          <w:lang w:val="en-US"/>
        </w:rPr>
        <w:t>2</w:t>
      </w:r>
      <w:r w:rsidRPr="2CAEC507">
        <w:rPr>
          <w:rFonts w:eastAsia="Times New Roman"/>
          <w:lang w:val="en-US"/>
        </w:rPr>
        <w:t xml:space="preserve">a. </w:t>
      </w:r>
      <w:r w:rsidR="009B1699">
        <w:rPr>
          <w:rFonts w:eastAsia="Times New Roman"/>
          <w:lang w:val="en-US"/>
        </w:rPr>
        <w:t>This</w:t>
      </w:r>
      <w:r w:rsidRPr="2CAEC507">
        <w:rPr>
          <w:rFonts w:eastAsia="Times New Roman"/>
          <w:lang w:val="en-US"/>
        </w:rPr>
        <w:t xml:space="preserve"> would ensure</w:t>
      </w:r>
      <w:r w:rsidR="009B1699">
        <w:rPr>
          <w:rFonts w:eastAsia="Times New Roman"/>
          <w:lang w:val="en-US"/>
        </w:rPr>
        <w:t xml:space="preserve"> that</w:t>
      </w:r>
      <w:r w:rsidRPr="2CAEC507">
        <w:rPr>
          <w:rFonts w:eastAsia="Times New Roman"/>
          <w:lang w:val="en-US"/>
        </w:rPr>
        <w:t xml:space="preserve"> the </w:t>
      </w:r>
      <w:r w:rsidR="006E6500" w:rsidRPr="2CAEC507">
        <w:rPr>
          <w:rFonts w:eastAsia="Times New Roman"/>
          <w:lang w:val="en-US"/>
        </w:rPr>
        <w:t xml:space="preserve">gap between </w:t>
      </w:r>
      <w:r w:rsidRPr="2CAEC507">
        <w:rPr>
          <w:rFonts w:eastAsia="Times New Roman"/>
          <w:lang w:val="en-US"/>
        </w:rPr>
        <w:t xml:space="preserve">sensing </w:t>
      </w:r>
      <w:r w:rsidR="006E6500" w:rsidRPr="2CAEC507">
        <w:rPr>
          <w:rFonts w:eastAsia="Times New Roman"/>
          <w:lang w:val="en-US"/>
        </w:rPr>
        <w:t>and channel occupancy</w:t>
      </w:r>
      <w:r w:rsidRPr="2CAEC507">
        <w:rPr>
          <w:rFonts w:eastAsia="Times New Roman"/>
          <w:lang w:val="en-US"/>
        </w:rPr>
        <w:t xml:space="preserve"> does not get too high.</w:t>
      </w:r>
      <w:r w:rsidR="003D7BA9" w:rsidRPr="2CAEC507">
        <w:rPr>
          <w:rFonts w:eastAsia="Times New Roman"/>
          <w:lang w:val="en-US"/>
        </w:rPr>
        <w:t xml:space="preserve"> Hence, we </w:t>
      </w:r>
      <w:r w:rsidR="22D44286" w:rsidRPr="2CAEC507">
        <w:rPr>
          <w:rFonts w:eastAsia="Times New Roman"/>
          <w:lang w:val="en-US"/>
        </w:rPr>
        <w:t>suggest</w:t>
      </w:r>
      <w:r w:rsidR="003D7BA9" w:rsidRPr="2CAEC507">
        <w:rPr>
          <w:rFonts w:eastAsia="Times New Roman"/>
          <w:lang w:val="en-US"/>
        </w:rPr>
        <w:t xml:space="preserve"> following modification to Alt A-1 </w:t>
      </w:r>
    </w:p>
    <w:p w14:paraId="4406B6BB" w14:textId="0C6DEF5C" w:rsidR="1B86D252" w:rsidRPr="00F3439E" w:rsidRDefault="7EFA8679" w:rsidP="2CAEC507">
      <w:pPr>
        <w:jc w:val="both"/>
        <w:rPr>
          <w:rFonts w:eastAsia="Times New Roman"/>
          <w:i/>
          <w:iCs/>
        </w:rPr>
      </w:pPr>
      <w:bookmarkStart w:id="43" w:name="_Hlk71631515"/>
      <w:r w:rsidRPr="2CAEC507">
        <w:rPr>
          <w:rFonts w:eastAsia="Times New Roman"/>
          <w:b/>
          <w:bCs/>
          <w:i/>
          <w:iCs/>
        </w:rPr>
        <w:t xml:space="preserve">Observation </w:t>
      </w:r>
      <w:r w:rsidR="00A80D96">
        <w:rPr>
          <w:rFonts w:eastAsia="Times New Roman"/>
          <w:b/>
          <w:bCs/>
          <w:i/>
          <w:iCs/>
        </w:rPr>
        <w:t>8</w:t>
      </w:r>
      <w:r w:rsidR="003D7BA9" w:rsidRPr="2CAEC507">
        <w:rPr>
          <w:rFonts w:eastAsia="Times New Roman"/>
          <w:b/>
          <w:bCs/>
          <w:i/>
          <w:iCs/>
        </w:rPr>
        <w:t>:</w:t>
      </w:r>
      <w:r w:rsidR="003D7BA9" w:rsidRPr="2CAEC507">
        <w:rPr>
          <w:rFonts w:eastAsia="Times New Roman"/>
          <w:i/>
          <w:iCs/>
        </w:rPr>
        <w:t xml:space="preserve"> Alt A-1 </w:t>
      </w:r>
      <w:r w:rsidR="5E4CF912" w:rsidRPr="2CAEC507">
        <w:rPr>
          <w:rFonts w:eastAsia="Times New Roman"/>
          <w:i/>
          <w:iCs/>
        </w:rPr>
        <w:t>should be</w:t>
      </w:r>
      <w:r w:rsidR="003D7BA9" w:rsidRPr="2CAEC507">
        <w:rPr>
          <w:rFonts w:eastAsia="Times New Roman"/>
          <w:i/>
          <w:iCs/>
        </w:rPr>
        <w:t xml:space="preserve"> </w:t>
      </w:r>
      <w:r w:rsidR="00B952B0" w:rsidRPr="2CAEC507">
        <w:rPr>
          <w:rFonts w:eastAsia="Times New Roman"/>
          <w:i/>
          <w:iCs/>
        </w:rPr>
        <w:t xml:space="preserve">modified </w:t>
      </w:r>
      <w:r w:rsidR="003D7BA9" w:rsidRPr="2CAEC507">
        <w:rPr>
          <w:rFonts w:eastAsia="Times New Roman"/>
          <w:i/>
          <w:iCs/>
        </w:rPr>
        <w:t xml:space="preserve">as: The node completes one </w:t>
      </w:r>
      <w:proofErr w:type="spellStart"/>
      <w:r w:rsidR="003D7BA9" w:rsidRPr="2CAEC507">
        <w:rPr>
          <w:rFonts w:eastAsia="Times New Roman"/>
          <w:i/>
          <w:iCs/>
        </w:rPr>
        <w:t>eCCA</w:t>
      </w:r>
      <w:proofErr w:type="spellEnd"/>
      <w:r w:rsidR="003D7BA9" w:rsidRPr="2CAEC507">
        <w:rPr>
          <w:rFonts w:eastAsia="Times New Roman"/>
          <w:i/>
          <w:iCs/>
        </w:rPr>
        <w:t xml:space="preserve"> on one beam, and directly move</w:t>
      </w:r>
      <w:r w:rsidR="00B952B0" w:rsidRPr="2CAEC507">
        <w:rPr>
          <w:rFonts w:eastAsia="Times New Roman"/>
          <w:i/>
          <w:iCs/>
        </w:rPr>
        <w:t>s</w:t>
      </w:r>
      <w:r w:rsidR="003D7BA9" w:rsidRPr="2CAEC507">
        <w:rPr>
          <w:rFonts w:eastAsia="Times New Roman"/>
          <w:i/>
          <w:iCs/>
        </w:rPr>
        <w:t xml:space="preserve"> on to the </w:t>
      </w:r>
      <w:proofErr w:type="spellStart"/>
      <w:r w:rsidR="003D7BA9" w:rsidRPr="2CAEC507">
        <w:rPr>
          <w:rFonts w:eastAsia="Times New Roman"/>
          <w:i/>
          <w:iCs/>
        </w:rPr>
        <w:t>eCCA</w:t>
      </w:r>
      <w:proofErr w:type="spellEnd"/>
      <w:r w:rsidR="003D7BA9" w:rsidRPr="2CAEC507">
        <w:rPr>
          <w:rFonts w:eastAsia="Times New Roman"/>
          <w:i/>
          <w:iCs/>
        </w:rPr>
        <w:t xml:space="preserve"> on the other beam, with no transmission in the middle. After completing </w:t>
      </w:r>
      <w:proofErr w:type="spellStart"/>
      <w:r w:rsidR="003D7BA9" w:rsidRPr="2CAEC507">
        <w:rPr>
          <w:rFonts w:eastAsia="Times New Roman"/>
          <w:i/>
          <w:iCs/>
        </w:rPr>
        <w:t>eCCA</w:t>
      </w:r>
      <w:proofErr w:type="spellEnd"/>
      <w:r w:rsidR="003D7BA9" w:rsidRPr="2CAEC507">
        <w:rPr>
          <w:rFonts w:eastAsia="Times New Roman"/>
          <w:i/>
          <w:iCs/>
        </w:rPr>
        <w:t xml:space="preserve"> on all beams, a further round robin CCA check is carried out in all beams (except the last beam).</w:t>
      </w:r>
    </w:p>
    <w:bookmarkEnd w:id="43"/>
    <w:p w14:paraId="3325A46C" w14:textId="43BAE10B" w:rsidR="1B86D252" w:rsidRDefault="0B8DB75B" w:rsidP="00760314">
      <w:pPr>
        <w:jc w:val="both"/>
        <w:rPr>
          <w:rFonts w:eastAsia="Times New Roman"/>
          <w:lang w:val="en-US"/>
        </w:rPr>
      </w:pPr>
      <w:r w:rsidRPr="57CA7807">
        <w:rPr>
          <w:rFonts w:eastAsia="Times New Roman"/>
          <w:lang w:val="en-US"/>
        </w:rPr>
        <w:t>Alternative A-2 does not look like a true multi-beam COT but more like combination of shorter single beam COTs and hence does not need to be supported.</w:t>
      </w:r>
    </w:p>
    <w:p w14:paraId="5A2F09DD" w14:textId="2055CC95" w:rsidR="1B86D252" w:rsidRDefault="0B8DB75B" w:rsidP="00760314">
      <w:pPr>
        <w:jc w:val="both"/>
        <w:rPr>
          <w:rFonts w:eastAsia="Times New Roman"/>
          <w:lang w:val="en-US"/>
        </w:rPr>
      </w:pPr>
      <w:r w:rsidRPr="2CAEC507">
        <w:rPr>
          <w:rFonts w:eastAsia="Times New Roman"/>
          <w:lang w:val="en-US"/>
        </w:rPr>
        <w:t xml:space="preserve">In alternative A-3 it should be clarified if </w:t>
      </w:r>
      <w:r w:rsidR="006E6500" w:rsidRPr="2CAEC507">
        <w:rPr>
          <w:rFonts w:eastAsia="Times New Roman"/>
          <w:lang w:val="en-US"/>
        </w:rPr>
        <w:t xml:space="preserve">a single </w:t>
      </w:r>
      <w:r w:rsidRPr="2CAEC507">
        <w:rPr>
          <w:rFonts w:eastAsia="Times New Roman"/>
          <w:lang w:val="en-US"/>
        </w:rPr>
        <w:t xml:space="preserve">contention window is shared by beams or </w:t>
      </w:r>
      <w:r w:rsidR="006E6500" w:rsidRPr="2CAEC507">
        <w:rPr>
          <w:rFonts w:eastAsia="Times New Roman"/>
          <w:lang w:val="en-US"/>
        </w:rPr>
        <w:t xml:space="preserve">there are </w:t>
      </w:r>
      <w:r w:rsidRPr="2CAEC507">
        <w:rPr>
          <w:rFonts w:eastAsia="Times New Roman"/>
          <w:lang w:val="en-US"/>
        </w:rPr>
        <w:t>separate</w:t>
      </w:r>
      <w:r w:rsidR="006E6500" w:rsidRPr="2CAEC507">
        <w:rPr>
          <w:rFonts w:eastAsia="Times New Roman"/>
          <w:lang w:val="en-US"/>
        </w:rPr>
        <w:t xml:space="preserve"> contention windows</w:t>
      </w:r>
      <w:r w:rsidRPr="2CAEC507">
        <w:rPr>
          <w:rFonts w:eastAsia="Times New Roman"/>
          <w:lang w:val="en-US"/>
        </w:rPr>
        <w:t xml:space="preserve"> for each beam. In first case the CCA check procedure would be like in Figure </w:t>
      </w:r>
      <w:r w:rsidR="00C473F6">
        <w:rPr>
          <w:rFonts w:eastAsia="Times New Roman"/>
          <w:lang w:val="en-US"/>
        </w:rPr>
        <w:t>2</w:t>
      </w:r>
      <w:r w:rsidRPr="2CAEC507">
        <w:rPr>
          <w:rFonts w:eastAsia="Times New Roman"/>
          <w:lang w:val="en-US"/>
        </w:rPr>
        <w:t xml:space="preserve">c, whereas in latter case like in Figure </w:t>
      </w:r>
      <w:r w:rsidR="00C473F6">
        <w:rPr>
          <w:rFonts w:eastAsia="Times New Roman"/>
          <w:lang w:val="en-US"/>
        </w:rPr>
        <w:t>2</w:t>
      </w:r>
      <w:r w:rsidRPr="2CAEC507">
        <w:rPr>
          <w:rFonts w:eastAsia="Times New Roman"/>
          <w:lang w:val="en-US"/>
        </w:rPr>
        <w:t xml:space="preserve">b. </w:t>
      </w:r>
      <w:r w:rsidR="3B9BD1D8" w:rsidRPr="2CAEC507">
        <w:rPr>
          <w:rFonts w:eastAsia="Times New Roman"/>
          <w:lang w:val="en-US"/>
        </w:rPr>
        <w:t>Both options should be supported</w:t>
      </w:r>
      <w:r w:rsidR="006E6500" w:rsidRPr="2CAEC507">
        <w:rPr>
          <w:rFonts w:eastAsia="Times New Roman"/>
          <w:lang w:val="en-US"/>
        </w:rPr>
        <w:t xml:space="preserve"> as discussed </w:t>
      </w:r>
      <w:r w:rsidR="00FE4CDB" w:rsidRPr="2CAEC507">
        <w:rPr>
          <w:rFonts w:eastAsia="Times New Roman"/>
          <w:lang w:val="en-US"/>
        </w:rPr>
        <w:t>above</w:t>
      </w:r>
      <w:r w:rsidR="3B9BD1D8" w:rsidRPr="2CAEC507">
        <w:rPr>
          <w:rFonts w:eastAsia="Times New Roman"/>
          <w:lang w:val="en-US"/>
        </w:rPr>
        <w:t>.</w:t>
      </w:r>
      <w:r w:rsidR="00FE4CDB" w:rsidRPr="2CAEC507">
        <w:rPr>
          <w:rFonts w:eastAsia="Times New Roman"/>
          <w:lang w:val="en-US"/>
        </w:rPr>
        <w:t xml:space="preserve"> I</w:t>
      </w:r>
      <w:r w:rsidR="006E6500" w:rsidRPr="2CAEC507">
        <w:rPr>
          <w:rFonts w:eastAsia="Times New Roman"/>
          <w:lang w:val="en-US"/>
        </w:rPr>
        <w:t>n</w:t>
      </w:r>
      <w:r w:rsidR="00FE4CDB" w:rsidRPr="2CAEC507">
        <w:rPr>
          <w:rFonts w:eastAsia="Times New Roman"/>
          <w:lang w:val="en-US"/>
        </w:rPr>
        <w:t xml:space="preserve"> the</w:t>
      </w:r>
      <w:r w:rsidR="006E6500" w:rsidRPr="2CAEC507">
        <w:rPr>
          <w:rFonts w:eastAsia="Times New Roman"/>
          <w:lang w:val="en-US"/>
        </w:rPr>
        <w:t xml:space="preserve"> ca</w:t>
      </w:r>
      <w:r w:rsidR="00FE4CDB" w:rsidRPr="2CAEC507">
        <w:rPr>
          <w:rFonts w:eastAsia="Times New Roman"/>
          <w:lang w:val="en-US"/>
        </w:rPr>
        <w:t>se that</w:t>
      </w:r>
      <w:r w:rsidR="006E6500" w:rsidRPr="2CAEC507">
        <w:rPr>
          <w:rFonts w:eastAsia="Times New Roman"/>
          <w:lang w:val="en-US"/>
        </w:rPr>
        <w:t xml:space="preserve"> single CW is shared by the beams, </w:t>
      </w:r>
      <w:r w:rsidR="003D7BA9" w:rsidRPr="2CAEC507">
        <w:rPr>
          <w:rFonts w:eastAsia="Times New Roman"/>
          <w:lang w:val="en-US"/>
        </w:rPr>
        <w:t xml:space="preserve">a further restriction is needed that the last CCA checks on all beams indicate a vacant channel. </w:t>
      </w:r>
      <w:proofErr w:type="gramStart"/>
      <w:r w:rsidR="003D7BA9" w:rsidRPr="2CAEC507">
        <w:rPr>
          <w:rFonts w:eastAsia="Times New Roman"/>
          <w:lang w:val="en-US"/>
        </w:rPr>
        <w:t>Otherwise</w:t>
      </w:r>
      <w:proofErr w:type="gramEnd"/>
      <w:r w:rsidR="003D7BA9" w:rsidRPr="2CAEC507">
        <w:rPr>
          <w:rFonts w:eastAsia="Times New Roman"/>
          <w:lang w:val="en-US"/>
        </w:rPr>
        <w:t xml:space="preserve"> it would be possible to start COT on a beam that is measured to be occupied. Hence, we </w:t>
      </w:r>
      <w:r w:rsidR="55302D11" w:rsidRPr="2CAEC507">
        <w:rPr>
          <w:rFonts w:eastAsia="Times New Roman"/>
          <w:lang w:val="en-US"/>
        </w:rPr>
        <w:t>suggest</w:t>
      </w:r>
      <w:r w:rsidR="003D7BA9" w:rsidRPr="2CAEC507">
        <w:rPr>
          <w:rFonts w:eastAsia="Times New Roman"/>
          <w:lang w:val="en-US"/>
        </w:rPr>
        <w:t xml:space="preserve"> following modification to Alt A-3</w:t>
      </w:r>
      <w:r w:rsidR="006E6500" w:rsidRPr="2CAEC507">
        <w:rPr>
          <w:rFonts w:eastAsia="Times New Roman"/>
          <w:lang w:val="en-US"/>
        </w:rPr>
        <w:t xml:space="preserve"> </w:t>
      </w:r>
    </w:p>
    <w:p w14:paraId="25B8CBCF" w14:textId="1696234F" w:rsidR="003D7BA9" w:rsidRDefault="46DF08AD" w:rsidP="2CAEC507">
      <w:pPr>
        <w:spacing w:after="0"/>
        <w:jc w:val="both"/>
        <w:rPr>
          <w:rFonts w:eastAsia="Times New Roman"/>
          <w:i/>
          <w:iCs/>
        </w:rPr>
      </w:pPr>
      <w:bookmarkStart w:id="44" w:name="_Hlk83987777"/>
      <w:bookmarkStart w:id="45" w:name="_Hlk71631522"/>
      <w:r w:rsidRPr="2CAEC507">
        <w:rPr>
          <w:rFonts w:eastAsia="Times New Roman"/>
          <w:b/>
          <w:bCs/>
          <w:i/>
          <w:iCs/>
        </w:rPr>
        <w:t xml:space="preserve">Observation </w:t>
      </w:r>
      <w:r w:rsidR="00A80D96">
        <w:rPr>
          <w:rFonts w:eastAsia="Times New Roman"/>
          <w:b/>
          <w:bCs/>
          <w:i/>
          <w:iCs/>
        </w:rPr>
        <w:t>9</w:t>
      </w:r>
      <w:r w:rsidR="003D7BA9" w:rsidRPr="2CAEC507">
        <w:rPr>
          <w:rFonts w:eastAsia="Times New Roman"/>
          <w:b/>
          <w:bCs/>
          <w:i/>
          <w:iCs/>
        </w:rPr>
        <w:t>:</w:t>
      </w:r>
      <w:r w:rsidR="003D7BA9" w:rsidRPr="2CAEC507">
        <w:rPr>
          <w:rFonts w:eastAsia="Times New Roman"/>
          <w:i/>
          <w:iCs/>
        </w:rPr>
        <w:t xml:space="preserve"> Alt A-3 </w:t>
      </w:r>
      <w:r w:rsidR="0C3B24D7" w:rsidRPr="2CAEC507">
        <w:rPr>
          <w:rFonts w:eastAsia="Times New Roman"/>
          <w:i/>
          <w:iCs/>
        </w:rPr>
        <w:t>should be</w:t>
      </w:r>
      <w:r w:rsidR="003D7BA9" w:rsidRPr="2CAEC507">
        <w:rPr>
          <w:rFonts w:eastAsia="Times New Roman"/>
          <w:i/>
          <w:iCs/>
        </w:rPr>
        <w:t xml:space="preserve"> </w:t>
      </w:r>
      <w:r w:rsidR="00B952B0" w:rsidRPr="2CAEC507">
        <w:rPr>
          <w:rFonts w:eastAsia="Times New Roman"/>
          <w:i/>
          <w:iCs/>
        </w:rPr>
        <w:t xml:space="preserve">modified </w:t>
      </w:r>
      <w:r w:rsidR="003D7BA9" w:rsidRPr="2CAEC507">
        <w:rPr>
          <w:rFonts w:eastAsia="Times New Roman"/>
          <w:i/>
          <w:iCs/>
        </w:rPr>
        <w:t xml:space="preserve">as: The node performs </w:t>
      </w:r>
      <w:proofErr w:type="spellStart"/>
      <w:r w:rsidR="003D7BA9" w:rsidRPr="2CAEC507">
        <w:rPr>
          <w:rFonts w:eastAsia="Times New Roman"/>
          <w:i/>
          <w:iCs/>
        </w:rPr>
        <w:t>eCCA</w:t>
      </w:r>
      <w:proofErr w:type="spellEnd"/>
      <w:r w:rsidR="003D7BA9" w:rsidRPr="2CAEC507">
        <w:rPr>
          <w:rFonts w:eastAsia="Times New Roman"/>
          <w:i/>
          <w:iCs/>
        </w:rPr>
        <w:t xml:space="preserve"> of the different beams simultaneous, round robin between different beams. </w:t>
      </w:r>
    </w:p>
    <w:p w14:paraId="4E115A72" w14:textId="6A996FCD" w:rsidR="003D7BA9" w:rsidRPr="00F3439E" w:rsidRDefault="003D7BA9" w:rsidP="00760314">
      <w:pPr>
        <w:pStyle w:val="ListParagraph"/>
        <w:numPr>
          <w:ilvl w:val="0"/>
          <w:numId w:val="49"/>
        </w:numPr>
        <w:jc w:val="both"/>
        <w:rPr>
          <w:rFonts w:eastAsia="Times New Roman"/>
          <w:i/>
          <w:iCs/>
          <w:sz w:val="20"/>
          <w:szCs w:val="20"/>
          <w:lang w:val="en-GB"/>
        </w:rPr>
      </w:pPr>
      <w:r w:rsidRPr="00F3439E">
        <w:rPr>
          <w:rFonts w:eastAsia="Times New Roman"/>
          <w:i/>
          <w:iCs/>
          <w:sz w:val="20"/>
          <w:szCs w:val="20"/>
          <w:lang w:val="en-US"/>
        </w:rPr>
        <w:t>single contention window is shared by beams or each beam has a separate contention window.</w:t>
      </w:r>
    </w:p>
    <w:p w14:paraId="1B62ECF5" w14:textId="21F71700" w:rsidR="003D7BA9" w:rsidRPr="007E5FDB" w:rsidRDefault="003D7BA9" w:rsidP="00760314">
      <w:pPr>
        <w:pStyle w:val="ListParagraph"/>
        <w:numPr>
          <w:ilvl w:val="0"/>
          <w:numId w:val="49"/>
        </w:numPr>
        <w:spacing w:after="180"/>
        <w:ind w:left="714" w:hanging="357"/>
        <w:jc w:val="both"/>
        <w:rPr>
          <w:rFonts w:eastAsia="Times New Roman"/>
          <w:i/>
          <w:iCs/>
          <w:lang w:val="en-GB"/>
        </w:rPr>
      </w:pPr>
      <w:r w:rsidRPr="799BDC41">
        <w:rPr>
          <w:rFonts w:eastAsia="Times New Roman"/>
          <w:i/>
          <w:iCs/>
          <w:sz w:val="20"/>
          <w:szCs w:val="20"/>
          <w:lang w:val="en-US"/>
        </w:rPr>
        <w:t xml:space="preserve">the last CCAs shall indicate vacant channel on all beams </w:t>
      </w:r>
      <w:r w:rsidR="4B98747D" w:rsidRPr="799BDC41">
        <w:rPr>
          <w:rFonts w:eastAsia="Times New Roman"/>
          <w:i/>
          <w:iCs/>
          <w:sz w:val="20"/>
          <w:szCs w:val="20"/>
          <w:lang w:val="en-US"/>
        </w:rPr>
        <w:t xml:space="preserve">that are </w:t>
      </w:r>
      <w:r w:rsidR="00DB3884" w:rsidRPr="799BDC41">
        <w:rPr>
          <w:rFonts w:eastAsia="Times New Roman"/>
          <w:i/>
          <w:iCs/>
          <w:sz w:val="20"/>
          <w:szCs w:val="20"/>
          <w:lang w:val="en-US"/>
        </w:rPr>
        <w:t xml:space="preserve">part of </w:t>
      </w:r>
      <w:r w:rsidRPr="799BDC41">
        <w:rPr>
          <w:rFonts w:eastAsia="Times New Roman"/>
          <w:i/>
          <w:iCs/>
          <w:sz w:val="20"/>
          <w:szCs w:val="20"/>
          <w:lang w:val="en-US"/>
        </w:rPr>
        <w:t>the COT</w:t>
      </w:r>
    </w:p>
    <w:p w14:paraId="477A45C7" w14:textId="18D54380" w:rsidR="1B86D252" w:rsidRPr="00F3439E" w:rsidRDefault="0B8DB75B" w:rsidP="00D15DC7">
      <w:pPr>
        <w:spacing w:after="0"/>
        <w:jc w:val="both"/>
        <w:rPr>
          <w:rFonts w:eastAsia="Times New Roman"/>
          <w:i/>
          <w:iCs/>
        </w:rPr>
      </w:pPr>
      <w:bookmarkStart w:id="46" w:name="_Hlk83987827"/>
      <w:bookmarkStart w:id="47" w:name="_Hlk87016910"/>
      <w:bookmarkEnd w:id="44"/>
      <w:r w:rsidRPr="2CAEC507">
        <w:rPr>
          <w:rFonts w:eastAsia="Times New Roman"/>
          <w:b/>
          <w:bCs/>
          <w:i/>
          <w:iCs/>
        </w:rPr>
        <w:t xml:space="preserve">Proposal </w:t>
      </w:r>
      <w:r w:rsidR="003E7115">
        <w:rPr>
          <w:rFonts w:eastAsia="Times New Roman"/>
          <w:b/>
          <w:bCs/>
          <w:i/>
          <w:iCs/>
        </w:rPr>
        <w:t>1</w:t>
      </w:r>
      <w:r w:rsidR="00A80D96">
        <w:rPr>
          <w:rFonts w:eastAsia="Times New Roman"/>
          <w:b/>
          <w:bCs/>
          <w:i/>
          <w:iCs/>
        </w:rPr>
        <w:t>5</w:t>
      </w:r>
      <w:r w:rsidRPr="2CAEC507">
        <w:rPr>
          <w:rFonts w:eastAsia="Times New Roman"/>
          <w:b/>
          <w:bCs/>
          <w:i/>
          <w:iCs/>
        </w:rPr>
        <w:t>:</w:t>
      </w:r>
      <w:r w:rsidRPr="2CAEC507">
        <w:rPr>
          <w:rFonts w:eastAsia="Times New Roman"/>
          <w:i/>
          <w:iCs/>
        </w:rPr>
        <w:t xml:space="preserve"> For a COT with TDM transmission, </w:t>
      </w:r>
      <w:r w:rsidR="006E6500" w:rsidRPr="2CAEC507">
        <w:rPr>
          <w:rFonts w:eastAsia="Times New Roman"/>
          <w:i/>
          <w:iCs/>
        </w:rPr>
        <w:t>support the modified</w:t>
      </w:r>
      <w:r w:rsidRPr="2CAEC507">
        <w:rPr>
          <w:rFonts w:eastAsia="Times New Roman"/>
          <w:i/>
          <w:iCs/>
        </w:rPr>
        <w:t xml:space="preserve"> Alt A-1 and Alt A-3</w:t>
      </w:r>
      <w:r w:rsidR="520B0728" w:rsidRPr="2CAEC507">
        <w:rPr>
          <w:rFonts w:eastAsia="Times New Roman"/>
          <w:i/>
          <w:iCs/>
        </w:rPr>
        <w:t>:</w:t>
      </w:r>
    </w:p>
    <w:bookmarkEnd w:id="45"/>
    <w:p w14:paraId="4D8E4FCA" w14:textId="5E22ABA5" w:rsidR="3D983B4D" w:rsidRPr="00387000" w:rsidRDefault="3D983B4D" w:rsidP="00387000">
      <w:pPr>
        <w:pStyle w:val="ListParagraph"/>
        <w:numPr>
          <w:ilvl w:val="0"/>
          <w:numId w:val="59"/>
        </w:numPr>
        <w:jc w:val="both"/>
        <w:rPr>
          <w:rFonts w:eastAsia="Times New Roman"/>
          <w:i/>
          <w:lang w:val="en-US"/>
        </w:rPr>
      </w:pPr>
      <w:r w:rsidRPr="00472B04">
        <w:rPr>
          <w:rFonts w:eastAsia="Times New Roman"/>
          <w:i/>
          <w:iCs/>
          <w:sz w:val="20"/>
          <w:szCs w:val="20"/>
          <w:lang w:val="en-GB"/>
        </w:rPr>
        <w:t xml:space="preserve">Alt A-1: The node completes one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one beam, and directly moves on to the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the other beam, with no transmission in the middle. After completing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all beams, a further round robin CCA check is carried out in all beams (except the last beam).</w:t>
      </w:r>
    </w:p>
    <w:p w14:paraId="4A4AA4B4" w14:textId="230D76F2" w:rsidR="19417D7D" w:rsidRPr="00387000" w:rsidRDefault="19417D7D" w:rsidP="00387000">
      <w:pPr>
        <w:pStyle w:val="ListParagraph"/>
        <w:numPr>
          <w:ilvl w:val="0"/>
          <w:numId w:val="59"/>
        </w:numPr>
        <w:jc w:val="both"/>
        <w:rPr>
          <w:rFonts w:eastAsia="Times New Roman"/>
          <w:i/>
          <w:lang w:val="en-US"/>
        </w:rPr>
      </w:pPr>
      <w:r w:rsidRPr="00472B04">
        <w:rPr>
          <w:rFonts w:eastAsia="Times New Roman"/>
          <w:i/>
          <w:iCs/>
          <w:sz w:val="20"/>
          <w:szCs w:val="20"/>
          <w:lang w:val="en-GB"/>
        </w:rPr>
        <w:t xml:space="preserve">Alt A-3: The node performs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of the different beams simultaneous, round robin between different beams. </w:t>
      </w:r>
    </w:p>
    <w:p w14:paraId="3C8DB0B5" w14:textId="6A996FCD" w:rsidR="19417D7D" w:rsidRPr="00387000" w:rsidRDefault="19417D7D" w:rsidP="00387000">
      <w:pPr>
        <w:pStyle w:val="ListParagraph"/>
        <w:numPr>
          <w:ilvl w:val="1"/>
          <w:numId w:val="59"/>
        </w:numPr>
        <w:jc w:val="both"/>
        <w:rPr>
          <w:rFonts w:eastAsia="Times New Roman"/>
          <w:i/>
          <w:lang w:val="en-US"/>
        </w:rPr>
      </w:pPr>
      <w:r w:rsidRPr="2CAEC507">
        <w:rPr>
          <w:rFonts w:eastAsia="Times New Roman"/>
          <w:i/>
          <w:iCs/>
          <w:sz w:val="20"/>
          <w:szCs w:val="20"/>
          <w:lang w:val="en-US"/>
        </w:rPr>
        <w:lastRenderedPageBreak/>
        <w:t>single contention window is shared by beams or each beam has a separate contention window.</w:t>
      </w:r>
    </w:p>
    <w:p w14:paraId="0088FC00" w14:textId="7699109F" w:rsidR="2CAEC507" w:rsidRPr="000116D4" w:rsidRDefault="19417D7D" w:rsidP="00387000">
      <w:pPr>
        <w:pStyle w:val="ListParagraph"/>
        <w:numPr>
          <w:ilvl w:val="1"/>
          <w:numId w:val="59"/>
        </w:numPr>
        <w:spacing w:after="180"/>
        <w:jc w:val="both"/>
        <w:rPr>
          <w:lang w:val="en-US"/>
        </w:rPr>
      </w:pPr>
      <w:r w:rsidRPr="2CAEC507">
        <w:rPr>
          <w:rFonts w:eastAsia="Times New Roman"/>
          <w:i/>
          <w:iCs/>
          <w:sz w:val="20"/>
          <w:szCs w:val="20"/>
          <w:lang w:val="en-US"/>
        </w:rPr>
        <w:t>the last CCAs shall indicate vacant channel on all beams that are part of the COT</w:t>
      </w:r>
    </w:p>
    <w:bookmarkEnd w:id="47"/>
    <w:p w14:paraId="673D2B00" w14:textId="77777777" w:rsidR="004C779D" w:rsidRDefault="004C779D" w:rsidP="004C779D">
      <w:pPr>
        <w:pStyle w:val="Heading2"/>
        <w:ind w:left="567" w:hanging="567"/>
      </w:pPr>
      <w:r>
        <w:t>Evaluation results for Cat 2 LBT at gNB beam switch</w:t>
      </w:r>
    </w:p>
    <w:p w14:paraId="6F49EFA5" w14:textId="227CC4D2" w:rsidR="00D70F25" w:rsidRDefault="00D70F25" w:rsidP="00D70F25">
      <w:pPr>
        <w:jc w:val="both"/>
      </w:pPr>
      <w:r>
        <w:t xml:space="preserve">In this section, we consider the requirement of performing Cat 2 LBT before beam switch. Cat 2 LBT before beam switch may in worst case cause considerable overhead. The gNB needs to frequently serve multiple directions in a single COT in a time multiplexed manner due to use of </w:t>
      </w:r>
      <w:proofErr w:type="spellStart"/>
      <w:r>
        <w:t>analog</w:t>
      </w:r>
      <w:proofErr w:type="spellEnd"/>
      <w:r>
        <w:t xml:space="preserve"> or hybrid beamforming. Transmissions on different beams are also heavily interleaved in time. For example, gNB may transmit PDSCH for a first UE, UL grant for a second UE and while the UE is preparing the PUSCH, gNB may transmit a DL assignment and PDSCH for a third UE, receive HARQ-ACK from </w:t>
      </w:r>
      <w:proofErr w:type="gramStart"/>
      <w:r>
        <w:t>a the</w:t>
      </w:r>
      <w:proofErr w:type="gramEnd"/>
      <w:r>
        <w:t xml:space="preserve"> first UE, and then receive PUSCH from the second UE, and receive HARQ-ACK from the third UE, etc, as shown in Figure </w:t>
      </w:r>
      <w:r w:rsidR="005D71B8">
        <w:t>3</w:t>
      </w:r>
      <w:r>
        <w:t xml:space="preserve">. Cat 2 LBT of 8 us prior to every change of Tx beam, consuming 1-8 symbol durations depending on subcarrier spacing, would induce considerable overhead. Further, Cat 2 LBT at gNB beam switch cannot be done between the two consecutive SSBs with the SSB symbol locations agreed for 120 kHz, 480 </w:t>
      </w:r>
      <w:proofErr w:type="gramStart"/>
      <w:r>
        <w:t>kHz</w:t>
      </w:r>
      <w:proofErr w:type="gramEnd"/>
      <w:r>
        <w:t xml:space="preserve"> and 960 kHz SCS. Requiring Cat-2 LBT at every beam switch would mean that SSB symbol locations should be re-designed to </w:t>
      </w:r>
      <w:r w:rsidR="00845A77">
        <w:t>facilitate</w:t>
      </w:r>
      <w:r>
        <w:t xml:space="preserve"> LBT gap in case that short control signalling exemption is not used for SSBs.</w:t>
      </w:r>
    </w:p>
    <w:p w14:paraId="027B92C4" w14:textId="27975FC4" w:rsidR="00D70F25" w:rsidRPr="00387000" w:rsidRDefault="00D70F25" w:rsidP="00D70F25">
      <w:pPr>
        <w:jc w:val="both"/>
        <w:rPr>
          <w:i/>
          <w:iCs/>
        </w:rPr>
      </w:pPr>
      <w:bookmarkStart w:id="48" w:name="_Hlk87017540"/>
      <w:r>
        <w:rPr>
          <w:b/>
          <w:bCs/>
          <w:i/>
          <w:iCs/>
        </w:rPr>
        <w:t>Observation</w:t>
      </w:r>
      <w:r w:rsidRPr="00AA775B">
        <w:rPr>
          <w:b/>
          <w:bCs/>
          <w:i/>
          <w:iCs/>
        </w:rPr>
        <w:t xml:space="preserve"> </w:t>
      </w:r>
      <w:r w:rsidR="00F11490">
        <w:rPr>
          <w:b/>
          <w:bCs/>
          <w:i/>
          <w:iCs/>
        </w:rPr>
        <w:t>10</w:t>
      </w:r>
      <w:r w:rsidRPr="00AA775B">
        <w:rPr>
          <w:b/>
          <w:bCs/>
          <w:i/>
          <w:iCs/>
        </w:rPr>
        <w:t>:</w:t>
      </w:r>
      <w:r w:rsidRPr="2CAEC507">
        <w:rPr>
          <w:i/>
          <w:iCs/>
        </w:rPr>
        <w:t xml:space="preserve"> </w:t>
      </w:r>
      <w:r>
        <w:rPr>
          <w:i/>
          <w:iCs/>
        </w:rPr>
        <w:t>Cat-2 LBT at every gNB beam switch would cause significant increase in overhead and is not even possible between the SSBs in the agreed SSB time locations.</w:t>
      </w:r>
      <w:r>
        <w:t xml:space="preserve"> </w:t>
      </w:r>
    </w:p>
    <w:bookmarkEnd w:id="48"/>
    <w:p w14:paraId="59BA2C90" w14:textId="77777777" w:rsidR="00D70F25" w:rsidRPr="00B31F3E" w:rsidRDefault="00D70F25" w:rsidP="00D70F25">
      <w:pPr>
        <w:spacing w:after="0"/>
        <w:jc w:val="center"/>
      </w:pPr>
      <w:r>
        <w:rPr>
          <w:noProof/>
        </w:rPr>
        <w:drawing>
          <wp:inline distT="0" distB="0" distL="0" distR="0" wp14:anchorId="4E434F50" wp14:editId="556EB50E">
            <wp:extent cx="5223080" cy="18192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229098" cy="1821371"/>
                    </a:xfrm>
                    <a:prstGeom prst="rect">
                      <a:avLst/>
                    </a:prstGeom>
                  </pic:spPr>
                </pic:pic>
              </a:graphicData>
            </a:graphic>
          </wp:inline>
        </w:drawing>
      </w:r>
    </w:p>
    <w:p w14:paraId="564C7578" w14:textId="7541B3DF" w:rsidR="00D70F25" w:rsidRDefault="00D70F25" w:rsidP="00D70F25">
      <w:pPr>
        <w:pStyle w:val="Caption"/>
        <w:spacing w:after="240"/>
        <w:jc w:val="center"/>
      </w:pPr>
      <w:r w:rsidRPr="00B31F3E">
        <w:t xml:space="preserve">Figure </w:t>
      </w:r>
      <w:r w:rsidR="005D71B8">
        <w:t>3</w:t>
      </w:r>
      <w:r w:rsidRPr="00B31F3E">
        <w:t xml:space="preserve">. </w:t>
      </w:r>
      <w:r w:rsidRPr="009E1008">
        <w:t xml:space="preserve">gNB </w:t>
      </w:r>
      <w:r>
        <w:t>transmissions o</w:t>
      </w:r>
      <w:r w:rsidRPr="009E1008">
        <w:t xml:space="preserve">n </w:t>
      </w:r>
      <w:r>
        <w:t>3</w:t>
      </w:r>
      <w:r w:rsidRPr="009E1008">
        <w:t xml:space="preserve"> beam</w:t>
      </w:r>
      <w:r>
        <w:t>s</w:t>
      </w:r>
      <w:r w:rsidRPr="009E1008">
        <w:t xml:space="preserve"> during a shared COT</w:t>
      </w:r>
    </w:p>
    <w:p w14:paraId="25888E1F" w14:textId="69D43C59" w:rsidR="004C779D" w:rsidRDefault="004C779D" w:rsidP="00E57CC5">
      <w:pPr>
        <w:spacing w:after="240"/>
        <w:jc w:val="both"/>
      </w:pPr>
      <w:r>
        <w:t>I</w:t>
      </w:r>
      <w:r w:rsidR="00D70F25">
        <w:t>n following,</w:t>
      </w:r>
      <w:r>
        <w:t xml:space="preserve"> we provide simulation results for use of Cat 2 LBT at gNB beam switch within COT as discussed above. Results are for half size office scenario and 50%/50% DL/UL. Simulation parameters are found in Appendix 2. LBT mode alternatives used in simulations are shown in Figure </w:t>
      </w:r>
      <w:r w:rsidR="005D71B8">
        <w:t>4</w:t>
      </w:r>
      <w:r>
        <w:t xml:space="preserve">. As seen in figure the simulations cover both omni-LBT and directional per-beam LBT with and without additional Cat 2 LBT at gNB beam switch. In simulations, the LBT modes are compared against the case without LBT, </w:t>
      </w:r>
      <w:proofErr w:type="gramStart"/>
      <w:r>
        <w:t>i.e.</w:t>
      </w:r>
      <w:proofErr w:type="gramEnd"/>
      <w:r>
        <w:t xml:space="preserve"> use of beamforming as coexistence method.</w:t>
      </w:r>
    </w:p>
    <w:p w14:paraId="02C10811" w14:textId="77777777" w:rsidR="004C779D" w:rsidRDefault="004C779D" w:rsidP="004C779D">
      <w:pPr>
        <w:jc w:val="center"/>
        <w:rPr>
          <w:rFonts w:eastAsia="Times New Roman"/>
          <w:color w:val="000000"/>
        </w:rPr>
      </w:pPr>
      <w:r>
        <w:rPr>
          <w:noProof/>
        </w:rPr>
        <w:drawing>
          <wp:inline distT="0" distB="0" distL="0" distR="0" wp14:anchorId="6F337F3E" wp14:editId="46B21ACE">
            <wp:extent cx="6166445" cy="2057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6183812" cy="2063194"/>
                    </a:xfrm>
                    <a:prstGeom prst="rect">
                      <a:avLst/>
                    </a:prstGeom>
                  </pic:spPr>
                </pic:pic>
              </a:graphicData>
            </a:graphic>
          </wp:inline>
        </w:drawing>
      </w:r>
    </w:p>
    <w:p w14:paraId="425F2E9F" w14:textId="0E1C15F3" w:rsidR="004C779D" w:rsidRPr="003656B8" w:rsidRDefault="004C779D" w:rsidP="004C779D">
      <w:pPr>
        <w:jc w:val="center"/>
        <w:rPr>
          <w:rFonts w:eastAsia="Times New Roman"/>
          <w:b/>
          <w:bCs/>
          <w:color w:val="000000"/>
        </w:rPr>
      </w:pPr>
      <w:r w:rsidRPr="4677A8A4">
        <w:rPr>
          <w:rFonts w:eastAsia="Times New Roman"/>
          <w:b/>
          <w:bCs/>
          <w:color w:val="000000" w:themeColor="text1"/>
        </w:rPr>
        <w:t xml:space="preserve">Figure </w:t>
      </w:r>
      <w:r w:rsidR="005D71B8">
        <w:rPr>
          <w:rFonts w:eastAsia="Times New Roman"/>
          <w:b/>
          <w:bCs/>
          <w:color w:val="000000" w:themeColor="text1"/>
        </w:rPr>
        <w:t>4</w:t>
      </w:r>
      <w:r w:rsidRPr="4677A8A4">
        <w:rPr>
          <w:rFonts w:eastAsia="Times New Roman"/>
          <w:b/>
          <w:bCs/>
          <w:color w:val="000000" w:themeColor="text1"/>
        </w:rPr>
        <w:t>. Various LBT modes used in simulations.</w:t>
      </w:r>
    </w:p>
    <w:p w14:paraId="588C5750" w14:textId="426C51CF" w:rsidR="004C779D" w:rsidRDefault="004C779D" w:rsidP="004C779D">
      <w:pPr>
        <w:jc w:val="both"/>
        <w:rPr>
          <w:rFonts w:eastAsia="Times New Roman"/>
          <w:color w:val="000000" w:themeColor="text1"/>
        </w:rPr>
      </w:pPr>
      <w:r w:rsidRPr="4677A8A4">
        <w:rPr>
          <w:rFonts w:eastAsia="Times New Roman"/>
          <w:color w:val="000000" w:themeColor="text1"/>
        </w:rPr>
        <w:t>Median and 5</w:t>
      </w:r>
      <w:r w:rsidRPr="4677A8A4">
        <w:rPr>
          <w:rFonts w:eastAsia="Times New Roman"/>
          <w:color w:val="000000" w:themeColor="text1"/>
          <w:vertAlign w:val="superscript"/>
        </w:rPr>
        <w:t>th</w:t>
      </w:r>
      <w:r w:rsidRPr="4677A8A4">
        <w:rPr>
          <w:rFonts w:eastAsia="Times New Roman"/>
          <w:color w:val="000000" w:themeColor="text1"/>
        </w:rPr>
        <w:t xml:space="preserve"> percentile throughputs are shown in Figure </w:t>
      </w:r>
      <w:r w:rsidR="005D71B8">
        <w:rPr>
          <w:rFonts w:eastAsia="Times New Roman"/>
          <w:color w:val="000000" w:themeColor="text1"/>
        </w:rPr>
        <w:t>5</w:t>
      </w:r>
      <w:r w:rsidRPr="4677A8A4">
        <w:rPr>
          <w:rFonts w:eastAsia="Times New Roman"/>
          <w:color w:val="000000" w:themeColor="text1"/>
        </w:rPr>
        <w:t xml:space="preserve"> and Figure </w:t>
      </w:r>
      <w:r w:rsidR="005D71B8">
        <w:rPr>
          <w:rFonts w:eastAsia="Times New Roman"/>
          <w:color w:val="000000" w:themeColor="text1"/>
        </w:rPr>
        <w:t>6</w:t>
      </w:r>
      <w:r w:rsidRPr="4677A8A4">
        <w:rPr>
          <w:rFonts w:eastAsia="Times New Roman"/>
          <w:color w:val="000000" w:themeColor="text1"/>
        </w:rPr>
        <w:t xml:space="preserve"> for DL and UL, respectively. Compared to the results</w:t>
      </w:r>
      <w:r>
        <w:rPr>
          <w:rFonts w:eastAsia="Times New Roman"/>
          <w:color w:val="000000" w:themeColor="text1"/>
        </w:rPr>
        <w:t xml:space="preserve"> without LBT,</w:t>
      </w:r>
      <w:r w:rsidRPr="4677A8A4">
        <w:rPr>
          <w:rFonts w:eastAsia="Times New Roman"/>
          <w:color w:val="000000" w:themeColor="text1"/>
        </w:rPr>
        <w:t xml:space="preserve"> the LBT seems to cause </w:t>
      </w:r>
      <w:r>
        <w:rPr>
          <w:rFonts w:eastAsia="Times New Roman"/>
          <w:color w:val="000000" w:themeColor="text1"/>
        </w:rPr>
        <w:t>a clear</w:t>
      </w:r>
      <w:r w:rsidRPr="4677A8A4">
        <w:rPr>
          <w:rFonts w:eastAsia="Times New Roman"/>
          <w:color w:val="000000" w:themeColor="text1"/>
        </w:rPr>
        <w:t xml:space="preserve"> loss in most cases</w:t>
      </w:r>
      <w:r>
        <w:rPr>
          <w:rFonts w:eastAsia="Times New Roman"/>
          <w:color w:val="000000" w:themeColor="text1"/>
        </w:rPr>
        <w:t>.</w:t>
      </w:r>
      <w:r w:rsidRPr="4677A8A4">
        <w:rPr>
          <w:rFonts w:eastAsia="Times New Roman"/>
          <w:color w:val="000000" w:themeColor="text1"/>
        </w:rPr>
        <w:t xml:space="preserve"> </w:t>
      </w:r>
      <w:r>
        <w:rPr>
          <w:rFonts w:eastAsia="Times New Roman"/>
          <w:color w:val="000000" w:themeColor="text1"/>
        </w:rPr>
        <w:t>T</w:t>
      </w:r>
      <w:r w:rsidRPr="4677A8A4">
        <w:rPr>
          <w:rFonts w:eastAsia="Times New Roman"/>
          <w:color w:val="000000" w:themeColor="text1"/>
        </w:rPr>
        <w:t xml:space="preserve">here is gain </w:t>
      </w:r>
      <w:r>
        <w:rPr>
          <w:rFonts w:eastAsia="Times New Roman"/>
          <w:color w:val="000000" w:themeColor="text1"/>
        </w:rPr>
        <w:t xml:space="preserve">in DL median throughput </w:t>
      </w:r>
      <w:r w:rsidRPr="4677A8A4">
        <w:rPr>
          <w:rFonts w:eastAsia="Times New Roman"/>
          <w:color w:val="000000" w:themeColor="text1"/>
        </w:rPr>
        <w:t>due to per-beam LBT in high load</w:t>
      </w:r>
      <w:r>
        <w:rPr>
          <w:rFonts w:eastAsia="Times New Roman"/>
          <w:color w:val="000000" w:themeColor="text1"/>
        </w:rPr>
        <w:t>, but at price of loss in DL and UL 5 percentile throughput</w:t>
      </w:r>
      <w:r w:rsidRPr="4677A8A4">
        <w:rPr>
          <w:rFonts w:eastAsia="Times New Roman"/>
          <w:color w:val="000000" w:themeColor="text1"/>
        </w:rPr>
        <w:t xml:space="preserve">. </w:t>
      </w:r>
    </w:p>
    <w:p w14:paraId="1AFE88D5" w14:textId="508B4E36" w:rsidR="004C779D" w:rsidRPr="003656B8" w:rsidRDefault="004C779D" w:rsidP="004C779D">
      <w:pPr>
        <w:jc w:val="both"/>
        <w:rPr>
          <w:rFonts w:eastAsia="Times New Roman"/>
          <w:i/>
          <w:iCs/>
          <w:color w:val="000000"/>
        </w:rPr>
      </w:pPr>
      <w:bookmarkStart w:id="49" w:name="_Hlk87017561"/>
      <w:r w:rsidRPr="4677A8A4">
        <w:rPr>
          <w:rFonts w:eastAsia="Times New Roman"/>
          <w:b/>
          <w:bCs/>
          <w:i/>
          <w:iCs/>
          <w:color w:val="000000" w:themeColor="text1"/>
        </w:rPr>
        <w:lastRenderedPageBreak/>
        <w:t xml:space="preserve">Observation </w:t>
      </w:r>
      <w:r w:rsidR="00F11490">
        <w:rPr>
          <w:rFonts w:eastAsia="Times New Roman"/>
          <w:b/>
          <w:bCs/>
          <w:i/>
          <w:iCs/>
          <w:color w:val="000000" w:themeColor="text1"/>
        </w:rPr>
        <w:t>11</w:t>
      </w:r>
      <w:r w:rsidRPr="4677A8A4">
        <w:rPr>
          <w:rFonts w:eastAsia="Times New Roman"/>
          <w:b/>
          <w:bCs/>
          <w:i/>
          <w:iCs/>
          <w:color w:val="000000" w:themeColor="text1"/>
        </w:rPr>
        <w:t>:</w:t>
      </w:r>
      <w:r w:rsidRPr="4677A8A4">
        <w:rPr>
          <w:rFonts w:eastAsia="Times New Roman"/>
          <w:i/>
          <w:iCs/>
          <w:color w:val="000000" w:themeColor="text1"/>
        </w:rPr>
        <w:t xml:space="preserve"> Use of LBT provides mostly loss </w:t>
      </w:r>
      <w:r>
        <w:rPr>
          <w:rFonts w:eastAsia="Times New Roman"/>
          <w:i/>
          <w:iCs/>
          <w:color w:val="000000" w:themeColor="text1"/>
        </w:rPr>
        <w:t>in</w:t>
      </w:r>
      <w:r w:rsidRPr="4677A8A4">
        <w:rPr>
          <w:rFonts w:eastAsia="Times New Roman"/>
          <w:i/>
          <w:iCs/>
          <w:color w:val="000000" w:themeColor="text1"/>
        </w:rPr>
        <w:t xml:space="preserve"> median throughput compared to no-LBT mode</w:t>
      </w:r>
      <w:r>
        <w:rPr>
          <w:rFonts w:eastAsia="Times New Roman"/>
          <w:i/>
          <w:iCs/>
          <w:color w:val="000000"/>
        </w:rPr>
        <w:t xml:space="preserve"> and </w:t>
      </w:r>
      <w:r w:rsidRPr="003656B8">
        <w:rPr>
          <w:rFonts w:eastAsia="Times New Roman"/>
          <w:i/>
          <w:iCs/>
          <w:color w:val="000000"/>
        </w:rPr>
        <w:t>reduc</w:t>
      </w:r>
      <w:r>
        <w:rPr>
          <w:rFonts w:eastAsia="Times New Roman"/>
          <w:i/>
          <w:iCs/>
          <w:color w:val="000000"/>
        </w:rPr>
        <w:t>es</w:t>
      </w:r>
      <w:r w:rsidRPr="003656B8">
        <w:rPr>
          <w:rFonts w:eastAsia="Times New Roman"/>
          <w:i/>
          <w:iCs/>
          <w:color w:val="000000"/>
        </w:rPr>
        <w:t xml:space="preserve"> throughput for cell edge UEs</w:t>
      </w:r>
    </w:p>
    <w:bookmarkEnd w:id="49"/>
    <w:p w14:paraId="31D41504" w14:textId="77777777" w:rsidR="004C779D" w:rsidRDefault="004C779D" w:rsidP="004C779D">
      <w:pPr>
        <w:jc w:val="both"/>
        <w:rPr>
          <w:rFonts w:eastAsia="Times New Roman"/>
          <w:color w:val="000000"/>
        </w:rPr>
      </w:pPr>
      <w:r>
        <w:rPr>
          <w:rFonts w:eastAsia="Times New Roman"/>
          <w:color w:val="000000" w:themeColor="text1"/>
        </w:rPr>
        <w:t>R</w:t>
      </w:r>
      <w:r w:rsidRPr="4677A8A4">
        <w:rPr>
          <w:rFonts w:eastAsia="Times New Roman"/>
          <w:color w:val="000000" w:themeColor="text1"/>
        </w:rPr>
        <w:t xml:space="preserve">esults for beam switching within COT </w:t>
      </w:r>
      <w:r>
        <w:rPr>
          <w:rFonts w:eastAsia="Times New Roman"/>
          <w:color w:val="000000" w:themeColor="text1"/>
        </w:rPr>
        <w:t xml:space="preserve">both </w:t>
      </w:r>
      <w:r w:rsidRPr="4677A8A4">
        <w:rPr>
          <w:rFonts w:eastAsia="Times New Roman"/>
          <w:color w:val="000000" w:themeColor="text1"/>
        </w:rPr>
        <w:t>without additional Cat-2 LBT (Alt 1a, Alt2) and with additional Cat-2 LBT (Alt1b, Alt3) are provided</w:t>
      </w:r>
      <w:r>
        <w:rPr>
          <w:rFonts w:eastAsia="Times New Roman"/>
          <w:color w:val="000000" w:themeColor="text1"/>
        </w:rPr>
        <w:t xml:space="preserve"> f</w:t>
      </w:r>
      <w:r w:rsidRPr="4677A8A4">
        <w:rPr>
          <w:rFonts w:eastAsia="Times New Roman"/>
          <w:color w:val="000000" w:themeColor="text1"/>
        </w:rPr>
        <w:t xml:space="preserve">or </w:t>
      </w:r>
      <w:r>
        <w:rPr>
          <w:rFonts w:eastAsia="Times New Roman"/>
          <w:color w:val="000000" w:themeColor="text1"/>
        </w:rPr>
        <w:t>both</w:t>
      </w:r>
      <w:r w:rsidRPr="4677A8A4">
        <w:rPr>
          <w:rFonts w:eastAsia="Times New Roman"/>
          <w:color w:val="000000" w:themeColor="text1"/>
        </w:rPr>
        <w:t xml:space="preserve"> the omni </w:t>
      </w:r>
      <w:r>
        <w:rPr>
          <w:rFonts w:eastAsia="Times New Roman"/>
          <w:color w:val="000000" w:themeColor="text1"/>
        </w:rPr>
        <w:t xml:space="preserve">LBT </w:t>
      </w:r>
      <w:r w:rsidRPr="4677A8A4">
        <w:rPr>
          <w:rFonts w:eastAsia="Times New Roman"/>
          <w:color w:val="000000" w:themeColor="text1"/>
        </w:rPr>
        <w:t xml:space="preserve">and per beam LBT. Results show practically no difference in performance </w:t>
      </w:r>
      <w:r>
        <w:rPr>
          <w:rFonts w:eastAsia="Times New Roman"/>
          <w:color w:val="000000" w:themeColor="text1"/>
        </w:rPr>
        <w:t xml:space="preserve">with or </w:t>
      </w:r>
      <w:r w:rsidRPr="4677A8A4">
        <w:rPr>
          <w:rFonts w:eastAsia="Times New Roman"/>
          <w:color w:val="000000" w:themeColor="text1"/>
        </w:rPr>
        <w:t xml:space="preserve">without Cat-2 LBT and hence no gain </w:t>
      </w:r>
      <w:r>
        <w:rPr>
          <w:rFonts w:eastAsia="Times New Roman"/>
          <w:color w:val="000000" w:themeColor="text1"/>
        </w:rPr>
        <w:t>from</w:t>
      </w:r>
      <w:r w:rsidRPr="4677A8A4">
        <w:rPr>
          <w:rFonts w:eastAsia="Times New Roman"/>
          <w:color w:val="000000" w:themeColor="text1"/>
        </w:rPr>
        <w:t xml:space="preserve"> introducing the additional Cat-2 LBT. These results support our </w:t>
      </w:r>
      <w:r>
        <w:rPr>
          <w:rFonts w:eastAsia="Times New Roman"/>
          <w:color w:val="000000" w:themeColor="text1"/>
        </w:rPr>
        <w:t>discussion</w:t>
      </w:r>
      <w:r w:rsidRPr="4677A8A4">
        <w:rPr>
          <w:rFonts w:eastAsia="Times New Roman"/>
          <w:color w:val="000000" w:themeColor="text1"/>
        </w:rPr>
        <w:t xml:space="preserve"> related to Cat-2 LBT</w:t>
      </w:r>
      <w:r>
        <w:rPr>
          <w:rFonts w:eastAsia="Times New Roman"/>
          <w:color w:val="000000" w:themeColor="text1"/>
        </w:rPr>
        <w:t xml:space="preserve"> </w:t>
      </w:r>
      <w:r w:rsidRPr="4677A8A4">
        <w:rPr>
          <w:rFonts w:eastAsia="Times New Roman"/>
          <w:color w:val="000000" w:themeColor="text1"/>
        </w:rPr>
        <w:t xml:space="preserve">in Section </w:t>
      </w:r>
      <w:r>
        <w:rPr>
          <w:rFonts w:eastAsia="Times New Roman"/>
          <w:color w:val="000000" w:themeColor="text1"/>
        </w:rPr>
        <w:t>2.2</w:t>
      </w:r>
      <w:r w:rsidRPr="4677A8A4">
        <w:rPr>
          <w:rFonts w:eastAsia="Times New Roman"/>
          <w:color w:val="000000" w:themeColor="text1"/>
        </w:rPr>
        <w:t>.</w:t>
      </w:r>
    </w:p>
    <w:p w14:paraId="303718CA" w14:textId="0B44498F" w:rsidR="004C779D" w:rsidRPr="00137405" w:rsidRDefault="004C779D" w:rsidP="004C779D">
      <w:pPr>
        <w:spacing w:after="240"/>
        <w:jc w:val="both"/>
      </w:pPr>
      <w:bookmarkStart w:id="50" w:name="_Hlk87017567"/>
      <w:r w:rsidRPr="003656B8">
        <w:rPr>
          <w:rFonts w:eastAsia="Times New Roman"/>
          <w:b/>
          <w:bCs/>
          <w:i/>
          <w:iCs/>
          <w:color w:val="000000"/>
        </w:rPr>
        <w:t xml:space="preserve">Observation </w:t>
      </w:r>
      <w:r>
        <w:rPr>
          <w:rFonts w:eastAsia="Times New Roman"/>
          <w:b/>
          <w:bCs/>
          <w:i/>
          <w:iCs/>
          <w:color w:val="000000"/>
        </w:rPr>
        <w:t>1</w:t>
      </w:r>
      <w:r w:rsidR="00F11490">
        <w:rPr>
          <w:rFonts w:eastAsia="Times New Roman"/>
          <w:b/>
          <w:bCs/>
          <w:i/>
          <w:iCs/>
          <w:color w:val="000000"/>
        </w:rPr>
        <w:t>2</w:t>
      </w:r>
      <w:r w:rsidRPr="003656B8">
        <w:rPr>
          <w:rFonts w:eastAsia="Times New Roman"/>
          <w:b/>
          <w:bCs/>
          <w:i/>
          <w:iCs/>
          <w:color w:val="000000"/>
        </w:rPr>
        <w:t>:</w:t>
      </w:r>
      <w:r w:rsidRPr="003656B8">
        <w:rPr>
          <w:rFonts w:eastAsia="Times New Roman"/>
          <w:i/>
          <w:iCs/>
          <w:color w:val="000000"/>
        </w:rPr>
        <w:t xml:space="preserve"> Simulation results do not show any gain </w:t>
      </w:r>
      <w:r>
        <w:rPr>
          <w:rFonts w:eastAsia="Times New Roman"/>
          <w:i/>
          <w:iCs/>
          <w:color w:val="000000"/>
        </w:rPr>
        <w:t>from</w:t>
      </w:r>
      <w:r w:rsidRPr="003656B8">
        <w:rPr>
          <w:rFonts w:eastAsia="Times New Roman"/>
          <w:i/>
          <w:iCs/>
          <w:color w:val="000000"/>
        </w:rPr>
        <w:t xml:space="preserve"> introduction of additional Cat-2 LBT</w:t>
      </w:r>
      <w:r>
        <w:rPr>
          <w:rFonts w:eastAsia="Times New Roman"/>
          <w:i/>
          <w:iCs/>
          <w:color w:val="000000"/>
        </w:rPr>
        <w:t xml:space="preserve"> at gNB beam switch</w:t>
      </w:r>
      <w:r w:rsidRPr="003656B8">
        <w:rPr>
          <w:rFonts w:eastAsia="Times New Roman"/>
          <w:i/>
          <w:iCs/>
          <w:color w:val="000000"/>
        </w:rPr>
        <w:t xml:space="preserve"> during COT</w:t>
      </w:r>
      <w:r>
        <w:rPr>
          <w:rFonts w:eastAsia="Times New Roman"/>
          <w:i/>
          <w:iCs/>
          <w:color w:val="000000"/>
        </w:rPr>
        <w:t xml:space="preserve">. </w:t>
      </w:r>
    </w:p>
    <w:bookmarkEnd w:id="50"/>
    <w:p w14:paraId="4CBECB28" w14:textId="77777777" w:rsidR="004C779D" w:rsidRDefault="004C779D" w:rsidP="004C779D">
      <w:pPr>
        <w:spacing w:after="60"/>
        <w:rPr>
          <w:b/>
          <w:bCs/>
        </w:rPr>
      </w:pPr>
      <w:r>
        <w:rPr>
          <w:noProof/>
        </w:rPr>
        <w:drawing>
          <wp:inline distT="0" distB="0" distL="0" distR="0" wp14:anchorId="525059B4" wp14:editId="6F8E3809">
            <wp:extent cx="2895600" cy="219716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95600" cy="2197164"/>
                    </a:xfrm>
                    <a:prstGeom prst="rect">
                      <a:avLst/>
                    </a:prstGeom>
                  </pic:spPr>
                </pic:pic>
              </a:graphicData>
            </a:graphic>
          </wp:inline>
        </w:drawing>
      </w:r>
      <w:r w:rsidRPr="4677A8A4">
        <w:rPr>
          <w:b/>
          <w:bCs/>
        </w:rPr>
        <w:t xml:space="preserve"> </w:t>
      </w:r>
      <w:r>
        <w:rPr>
          <w:noProof/>
        </w:rPr>
        <w:drawing>
          <wp:inline distT="0" distB="0" distL="0" distR="0" wp14:anchorId="3E08B5D1" wp14:editId="6F33F933">
            <wp:extent cx="2971945" cy="2183765"/>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945" cy="2183765"/>
                    </a:xfrm>
                    <a:prstGeom prst="rect">
                      <a:avLst/>
                    </a:prstGeom>
                  </pic:spPr>
                </pic:pic>
              </a:graphicData>
            </a:graphic>
          </wp:inline>
        </w:drawing>
      </w:r>
    </w:p>
    <w:p w14:paraId="4E84AC33" w14:textId="55C6A18E" w:rsidR="004C779D" w:rsidRDefault="004C779D" w:rsidP="004C779D">
      <w:pPr>
        <w:spacing w:before="120" w:after="60"/>
        <w:jc w:val="center"/>
        <w:rPr>
          <w:b/>
          <w:bCs/>
        </w:rPr>
      </w:pPr>
      <w:r w:rsidRPr="003656B8">
        <w:rPr>
          <w:b/>
          <w:bCs/>
        </w:rPr>
        <w:t xml:space="preserve">Figure </w:t>
      </w:r>
      <w:r w:rsidR="005D71B8">
        <w:rPr>
          <w:b/>
          <w:bCs/>
        </w:rPr>
        <w:t>5</w:t>
      </w:r>
      <w:r w:rsidRPr="003656B8">
        <w:rPr>
          <w:b/>
          <w:bCs/>
        </w:rPr>
        <w:t xml:space="preserve">. FTP model 3 </w:t>
      </w:r>
      <w:r>
        <w:rPr>
          <w:b/>
          <w:bCs/>
        </w:rPr>
        <w:t xml:space="preserve">DL </w:t>
      </w:r>
      <w:r w:rsidRPr="003656B8">
        <w:rPr>
          <w:b/>
          <w:bCs/>
        </w:rPr>
        <w:t>throughput median and 5</w:t>
      </w:r>
      <w:r w:rsidRPr="003656B8">
        <w:rPr>
          <w:b/>
          <w:bCs/>
          <w:vertAlign w:val="superscript"/>
        </w:rPr>
        <w:t>th</w:t>
      </w:r>
      <w:r w:rsidRPr="003656B8">
        <w:rPr>
          <w:b/>
          <w:bCs/>
        </w:rPr>
        <w:t xml:space="preserve"> percentile for low, </w:t>
      </w:r>
      <w:proofErr w:type="gramStart"/>
      <w:r w:rsidRPr="003656B8">
        <w:rPr>
          <w:b/>
          <w:bCs/>
        </w:rPr>
        <w:t>medium</w:t>
      </w:r>
      <w:proofErr w:type="gramEnd"/>
      <w:r w:rsidRPr="003656B8">
        <w:rPr>
          <w:b/>
          <w:bCs/>
        </w:rPr>
        <w:t xml:space="preserve"> and high load</w:t>
      </w:r>
    </w:p>
    <w:p w14:paraId="52CF053B" w14:textId="77777777" w:rsidR="004C779D" w:rsidRDefault="004C779D" w:rsidP="004C779D">
      <w:pPr>
        <w:spacing w:after="60"/>
        <w:jc w:val="center"/>
        <w:rPr>
          <w:b/>
          <w:bCs/>
        </w:rPr>
      </w:pPr>
    </w:p>
    <w:p w14:paraId="6B088711" w14:textId="77777777" w:rsidR="004C779D" w:rsidRDefault="004C779D" w:rsidP="004C779D">
      <w:pPr>
        <w:spacing w:after="60"/>
        <w:rPr>
          <w:b/>
          <w:bCs/>
        </w:rPr>
      </w:pPr>
      <w:r>
        <w:rPr>
          <w:noProof/>
        </w:rPr>
        <w:drawing>
          <wp:inline distT="0" distB="0" distL="0" distR="0" wp14:anchorId="37EC1768" wp14:editId="774AD09D">
            <wp:extent cx="2952750" cy="225620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52750" cy="2256203"/>
                    </a:xfrm>
                    <a:prstGeom prst="rect">
                      <a:avLst/>
                    </a:prstGeom>
                  </pic:spPr>
                </pic:pic>
              </a:graphicData>
            </a:graphic>
          </wp:inline>
        </w:drawing>
      </w:r>
      <w:r w:rsidRPr="4677A8A4">
        <w:rPr>
          <w:b/>
          <w:bCs/>
        </w:rPr>
        <w:t xml:space="preserve"> </w:t>
      </w:r>
      <w:r>
        <w:rPr>
          <w:noProof/>
        </w:rPr>
        <w:drawing>
          <wp:inline distT="0" distB="0" distL="0" distR="0" wp14:anchorId="0C31FD17" wp14:editId="74C71E1D">
            <wp:extent cx="2943225" cy="22110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43225" cy="2211080"/>
                    </a:xfrm>
                    <a:prstGeom prst="rect">
                      <a:avLst/>
                    </a:prstGeom>
                  </pic:spPr>
                </pic:pic>
              </a:graphicData>
            </a:graphic>
          </wp:inline>
        </w:drawing>
      </w:r>
    </w:p>
    <w:p w14:paraId="413280D3" w14:textId="40309DAD" w:rsidR="004C779D" w:rsidRDefault="004C779D" w:rsidP="004C779D">
      <w:pPr>
        <w:spacing w:before="120" w:after="360"/>
        <w:jc w:val="center"/>
      </w:pPr>
      <w:r w:rsidRPr="003656B8">
        <w:rPr>
          <w:b/>
          <w:bCs/>
        </w:rPr>
        <w:t xml:space="preserve">Figure </w:t>
      </w:r>
      <w:r w:rsidR="005D71B8">
        <w:rPr>
          <w:b/>
          <w:bCs/>
        </w:rPr>
        <w:t>6</w:t>
      </w:r>
      <w:r w:rsidRPr="003656B8">
        <w:rPr>
          <w:b/>
          <w:bCs/>
        </w:rPr>
        <w:t xml:space="preserve">. FTP model 3 </w:t>
      </w:r>
      <w:r>
        <w:rPr>
          <w:b/>
          <w:bCs/>
        </w:rPr>
        <w:t xml:space="preserve">UL </w:t>
      </w:r>
      <w:r w:rsidRPr="003656B8">
        <w:rPr>
          <w:b/>
          <w:bCs/>
        </w:rPr>
        <w:t>throughput median and 5</w:t>
      </w:r>
      <w:r w:rsidRPr="003656B8">
        <w:rPr>
          <w:b/>
          <w:bCs/>
          <w:vertAlign w:val="superscript"/>
        </w:rPr>
        <w:t>th</w:t>
      </w:r>
      <w:r w:rsidRPr="003656B8">
        <w:rPr>
          <w:b/>
          <w:bCs/>
        </w:rPr>
        <w:t xml:space="preserve"> percentile for low, </w:t>
      </w:r>
      <w:proofErr w:type="gramStart"/>
      <w:r w:rsidRPr="003656B8">
        <w:rPr>
          <w:b/>
          <w:bCs/>
        </w:rPr>
        <w:t>medium</w:t>
      </w:r>
      <w:proofErr w:type="gramEnd"/>
      <w:r w:rsidRPr="003656B8">
        <w:rPr>
          <w:b/>
          <w:bCs/>
        </w:rPr>
        <w:t xml:space="preserve"> and high load</w:t>
      </w:r>
    </w:p>
    <w:bookmarkEnd w:id="46"/>
    <w:p w14:paraId="34C5A4A2" w14:textId="1407DBE4" w:rsidR="00BA01EF" w:rsidRDefault="00641EAC" w:rsidP="00BA01EF">
      <w:pPr>
        <w:pStyle w:val="Heading1"/>
      </w:pPr>
      <w:r>
        <w:t>Channel access within COT</w:t>
      </w:r>
      <w:r w:rsidR="00B02CD7">
        <w:t xml:space="preserve"> </w:t>
      </w:r>
    </w:p>
    <w:p w14:paraId="7A49A227" w14:textId="7B16DDA3" w:rsidR="000F12CB" w:rsidRDefault="000F12CB" w:rsidP="000F12CB">
      <w:pPr>
        <w:jc w:val="both"/>
      </w:pPr>
      <w:r w:rsidRPr="00C3569C">
        <w:t>Related to the UE sharing of gNB initiated COT, following agreement was reached in RAN1#10</w:t>
      </w:r>
      <w:r w:rsidR="00892444" w:rsidRPr="00C3569C">
        <w:t>6</w:t>
      </w:r>
      <w:r w:rsidR="006A2E20">
        <w:t>-</w:t>
      </w:r>
      <w:r w:rsidRPr="00C3569C">
        <w:t>e</w:t>
      </w:r>
      <w:r w:rsidR="0039285D" w:rsidRPr="00C3569C">
        <w:t xml:space="preserve"> </w:t>
      </w:r>
      <w:r w:rsidR="0039285D" w:rsidRPr="00D15DC7">
        <w:t>[</w:t>
      </w:r>
      <w:r w:rsidR="006A2E20">
        <w:t>9</w:t>
      </w:r>
      <w:r w:rsidR="00187832" w:rsidRPr="00D15DC7">
        <w:t>]</w:t>
      </w:r>
      <w:r w:rsidRPr="00C3569C">
        <w:t>:</w:t>
      </w:r>
      <w:r>
        <w:t xml:space="preserve"> </w:t>
      </w:r>
    </w:p>
    <w:tbl>
      <w:tblPr>
        <w:tblStyle w:val="TableGrid"/>
        <w:tblW w:w="0" w:type="auto"/>
        <w:tblLook w:val="04A0" w:firstRow="1" w:lastRow="0" w:firstColumn="1" w:lastColumn="0" w:noHBand="0" w:noVBand="1"/>
      </w:tblPr>
      <w:tblGrid>
        <w:gridCol w:w="9629"/>
      </w:tblGrid>
      <w:tr w:rsidR="000F12CB" w14:paraId="57785FD6" w14:textId="77777777" w:rsidTr="000F12CB">
        <w:tc>
          <w:tcPr>
            <w:tcW w:w="9629" w:type="dxa"/>
          </w:tcPr>
          <w:p w14:paraId="3D153A7D" w14:textId="77777777" w:rsidR="00C61863" w:rsidRPr="00C61863" w:rsidRDefault="00C61863" w:rsidP="00AD2091">
            <w:pPr>
              <w:spacing w:before="120" w:after="0"/>
              <w:rPr>
                <w:lang w:eastAsia="x-none"/>
              </w:rPr>
            </w:pPr>
            <w:bookmarkStart w:id="51" w:name="_Hlk67347811"/>
            <w:r w:rsidRPr="00C61863">
              <w:rPr>
                <w:highlight w:val="green"/>
                <w:lang w:eastAsia="x-none"/>
              </w:rPr>
              <w:t>Agreement:</w:t>
            </w:r>
          </w:p>
          <w:p w14:paraId="7271926B" w14:textId="77777777" w:rsidR="00C61863" w:rsidRPr="00C61863" w:rsidRDefault="00C61863" w:rsidP="00C61863">
            <w:pPr>
              <w:rPr>
                <w:rFonts w:cs="Times"/>
              </w:rPr>
            </w:pPr>
            <w:r w:rsidRPr="00C61863">
              <w:rPr>
                <w:rFonts w:cs="Times"/>
              </w:rPr>
              <w:t xml:space="preserve">On COT sharing from an initiating device transmission to responding device transmission, </w:t>
            </w:r>
            <w:r w:rsidRPr="00C61863">
              <w:rPr>
                <w:rFonts w:cs="Times"/>
                <w:color w:val="000000"/>
              </w:rPr>
              <w:t xml:space="preserve">support both of </w:t>
            </w:r>
            <w:r w:rsidRPr="00C61863">
              <w:rPr>
                <w:rFonts w:cs="Times"/>
              </w:rPr>
              <w:t>the following two alternatives</w:t>
            </w:r>
          </w:p>
          <w:p w14:paraId="0A0AF7E1" w14:textId="77777777" w:rsidR="00C61863" w:rsidRPr="00387000" w:rsidRDefault="00C61863" w:rsidP="00C61863">
            <w:pPr>
              <w:pStyle w:val="ListParagraph"/>
              <w:numPr>
                <w:ilvl w:val="0"/>
                <w:numId w:val="80"/>
              </w:numPr>
              <w:kinsoku w:val="0"/>
              <w:overflowPunct w:val="0"/>
              <w:adjustRightInd w:val="0"/>
              <w:spacing w:after="60" w:line="256" w:lineRule="auto"/>
              <w:contextualSpacing w:val="0"/>
              <w:textAlignment w:val="baseline"/>
              <w:rPr>
                <w:rFonts w:cs="Times"/>
                <w:sz w:val="20"/>
                <w:szCs w:val="20"/>
                <w:lang w:val="en-US"/>
              </w:rPr>
            </w:pPr>
            <w:r w:rsidRPr="00387000">
              <w:rPr>
                <w:rFonts w:cs="Times"/>
                <w:sz w:val="20"/>
                <w:szCs w:val="20"/>
                <w:lang w:val="en-US"/>
              </w:rPr>
              <w:t>Alt 1: No maximum gap defined between the initiating device transmission and responding device transmission. A responding device transmission can occur without LBT with any gap within the maximum COT duration</w:t>
            </w:r>
          </w:p>
          <w:p w14:paraId="61D42085" w14:textId="77777777" w:rsidR="00C61863" w:rsidRPr="00387000" w:rsidRDefault="00C61863" w:rsidP="00C61863">
            <w:pPr>
              <w:pStyle w:val="ListParagraph"/>
              <w:numPr>
                <w:ilvl w:val="0"/>
                <w:numId w:val="80"/>
              </w:numPr>
              <w:overflowPunct w:val="0"/>
              <w:snapToGrid w:val="0"/>
              <w:spacing w:line="252" w:lineRule="auto"/>
              <w:contextualSpacing w:val="0"/>
              <w:rPr>
                <w:rFonts w:eastAsia="Calibri" w:cs="Times"/>
                <w:sz w:val="20"/>
                <w:szCs w:val="20"/>
                <w:lang w:val="en-US"/>
              </w:rPr>
            </w:pPr>
            <w:r w:rsidRPr="00387000">
              <w:rPr>
                <w:rFonts w:cs="Times"/>
                <w:sz w:val="20"/>
                <w:szCs w:val="20"/>
                <w:lang w:val="en-US"/>
              </w:rPr>
              <w:lastRenderedPageBreak/>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21F0677C" w14:textId="77777777" w:rsidR="00C61863" w:rsidRPr="00387000" w:rsidRDefault="00C61863" w:rsidP="00C61863">
            <w:pPr>
              <w:pStyle w:val="ListParagraph"/>
              <w:numPr>
                <w:ilvl w:val="1"/>
                <w:numId w:val="80"/>
              </w:numPr>
              <w:kinsoku w:val="0"/>
              <w:overflowPunct w:val="0"/>
              <w:adjustRightInd w:val="0"/>
              <w:spacing w:after="60" w:line="256" w:lineRule="auto"/>
              <w:contextualSpacing w:val="0"/>
              <w:textAlignment w:val="baseline"/>
              <w:rPr>
                <w:rFonts w:eastAsia="Batang"/>
                <w:sz w:val="20"/>
                <w:szCs w:val="20"/>
                <w:lang w:val="en-US"/>
              </w:rPr>
            </w:pPr>
            <w:r w:rsidRPr="00387000">
              <w:rPr>
                <w:sz w:val="20"/>
                <w:szCs w:val="20"/>
                <w:lang w:val="en-US"/>
              </w:rPr>
              <w:t xml:space="preserve">The Cat 2 LBT uses the same sensing structure as the 8 us initial deferral period as in </w:t>
            </w:r>
            <w:proofErr w:type="spellStart"/>
            <w:r w:rsidRPr="00387000">
              <w:rPr>
                <w:sz w:val="20"/>
                <w:szCs w:val="20"/>
                <w:lang w:val="en-US"/>
              </w:rPr>
              <w:t>eCCA</w:t>
            </w:r>
            <w:proofErr w:type="spellEnd"/>
          </w:p>
          <w:p w14:paraId="1EBEB95F" w14:textId="77777777" w:rsidR="00C61863" w:rsidRPr="00387000" w:rsidRDefault="00C61863" w:rsidP="00C61863">
            <w:pPr>
              <w:pStyle w:val="ListParagraph"/>
              <w:numPr>
                <w:ilvl w:val="1"/>
                <w:numId w:val="80"/>
              </w:numPr>
              <w:kinsoku w:val="0"/>
              <w:overflowPunct w:val="0"/>
              <w:adjustRightInd w:val="0"/>
              <w:spacing w:after="60" w:line="256" w:lineRule="auto"/>
              <w:contextualSpacing w:val="0"/>
              <w:textAlignment w:val="baseline"/>
              <w:rPr>
                <w:sz w:val="20"/>
                <w:szCs w:val="20"/>
                <w:lang w:val="en-US"/>
              </w:rPr>
            </w:pPr>
            <w:r w:rsidRPr="00387000">
              <w:rPr>
                <w:sz w:val="20"/>
                <w:szCs w:val="20"/>
                <w:lang w:val="en-US"/>
              </w:rPr>
              <w:t>Further down-select between the following options:</w:t>
            </w:r>
          </w:p>
          <w:p w14:paraId="15DA2344" w14:textId="77777777" w:rsidR="00C61863" w:rsidRPr="00387000" w:rsidRDefault="00C61863" w:rsidP="00C61863">
            <w:pPr>
              <w:pStyle w:val="ListParagraph"/>
              <w:numPr>
                <w:ilvl w:val="2"/>
                <w:numId w:val="80"/>
              </w:numPr>
              <w:overflowPunct w:val="0"/>
              <w:snapToGrid w:val="0"/>
              <w:spacing w:line="252" w:lineRule="auto"/>
              <w:contextualSpacing w:val="0"/>
              <w:rPr>
                <w:rFonts w:eastAsia="Calibri" w:cs="Times"/>
                <w:sz w:val="20"/>
                <w:szCs w:val="20"/>
                <w:lang w:val="en-US"/>
              </w:rPr>
            </w:pPr>
            <w:r w:rsidRPr="00387000">
              <w:rPr>
                <w:rFonts w:cs="Times"/>
                <w:sz w:val="20"/>
                <w:szCs w:val="20"/>
                <w:lang w:val="en-US"/>
              </w:rPr>
              <w:t>Option 1: Y=8 us (motivated by need to operate in all regions)</w:t>
            </w:r>
          </w:p>
          <w:p w14:paraId="6C87B28E" w14:textId="77777777" w:rsidR="00C61863" w:rsidRPr="00387000" w:rsidRDefault="00C61863" w:rsidP="00C61863">
            <w:pPr>
              <w:pStyle w:val="ListParagraph"/>
              <w:numPr>
                <w:ilvl w:val="2"/>
                <w:numId w:val="80"/>
              </w:numPr>
              <w:overflowPunct w:val="0"/>
              <w:snapToGrid w:val="0"/>
              <w:spacing w:line="252" w:lineRule="auto"/>
              <w:contextualSpacing w:val="0"/>
              <w:rPr>
                <w:rFonts w:eastAsia="Calibri" w:cs="Times"/>
                <w:sz w:val="20"/>
                <w:szCs w:val="20"/>
                <w:lang w:val="en-US"/>
              </w:rPr>
            </w:pPr>
            <w:r w:rsidRPr="00387000">
              <w:rPr>
                <w:rFonts w:cs="Times"/>
                <w:sz w:val="20"/>
                <w:szCs w:val="20"/>
                <w:lang w:val="en-US"/>
              </w:rPr>
              <w:t>Option 2: Y=a multiple number of OFDM symbols</w:t>
            </w:r>
          </w:p>
          <w:p w14:paraId="2CD9DD09" w14:textId="77777777" w:rsidR="00C61863" w:rsidRPr="00387000" w:rsidRDefault="00C61863" w:rsidP="00C61863">
            <w:pPr>
              <w:pStyle w:val="ListParagraph"/>
              <w:numPr>
                <w:ilvl w:val="2"/>
                <w:numId w:val="80"/>
              </w:numPr>
              <w:overflowPunct w:val="0"/>
              <w:snapToGrid w:val="0"/>
              <w:spacing w:line="252" w:lineRule="auto"/>
              <w:contextualSpacing w:val="0"/>
              <w:rPr>
                <w:rFonts w:eastAsia="Calibri" w:cs="Times"/>
                <w:sz w:val="20"/>
                <w:szCs w:val="20"/>
                <w:lang w:val="en-US"/>
              </w:rPr>
            </w:pPr>
            <w:r w:rsidRPr="00387000">
              <w:rPr>
                <w:rFonts w:cs="Times"/>
                <w:sz w:val="20"/>
                <w:szCs w:val="20"/>
                <w:lang w:val="en-US"/>
              </w:rPr>
              <w:t>Option 3: gNB determines Y (for example, according to local regulation)</w:t>
            </w:r>
          </w:p>
          <w:p w14:paraId="3D016807" w14:textId="77777777" w:rsidR="00C61863" w:rsidRPr="00C61863" w:rsidRDefault="00C61863" w:rsidP="00C61863">
            <w:pPr>
              <w:numPr>
                <w:ilvl w:val="1"/>
                <w:numId w:val="80"/>
              </w:numPr>
              <w:overflowPunct/>
              <w:autoSpaceDE/>
              <w:autoSpaceDN/>
              <w:adjustRightInd/>
              <w:snapToGrid w:val="0"/>
              <w:spacing w:after="0" w:line="252" w:lineRule="auto"/>
              <w:textAlignment w:val="auto"/>
              <w:rPr>
                <w:rFonts w:eastAsia="Calibri" w:cs="Times"/>
              </w:rPr>
            </w:pPr>
            <w:r w:rsidRPr="00C61863">
              <w:rPr>
                <w:rFonts w:eastAsia="Calibri" w:cs="Times"/>
              </w:rPr>
              <w:t>Cat. 2 LBT is a UE capability</w:t>
            </w:r>
          </w:p>
          <w:p w14:paraId="7A00B280" w14:textId="77777777" w:rsidR="00C61863" w:rsidRPr="00C61863" w:rsidRDefault="00C61863" w:rsidP="00C61863">
            <w:pPr>
              <w:numPr>
                <w:ilvl w:val="0"/>
                <w:numId w:val="80"/>
              </w:numPr>
              <w:overflowPunct/>
              <w:autoSpaceDE/>
              <w:autoSpaceDN/>
              <w:adjustRightInd/>
              <w:snapToGrid w:val="0"/>
              <w:spacing w:after="0" w:line="252" w:lineRule="auto"/>
              <w:textAlignment w:val="auto"/>
              <w:rPr>
                <w:rFonts w:eastAsia="Calibri" w:cs="Times"/>
              </w:rPr>
            </w:pPr>
            <w:r w:rsidRPr="00C61863">
              <w:rPr>
                <w:rFonts w:eastAsia="Calibri" w:cs="Times"/>
              </w:rPr>
              <w:t>The usage of the two alternatives is a gNB choice and depends at least on local regulations.</w:t>
            </w:r>
          </w:p>
          <w:p w14:paraId="07CCD02A" w14:textId="77777777" w:rsidR="00C61863" w:rsidRPr="00387000" w:rsidRDefault="00C61863" w:rsidP="00C61863">
            <w:pPr>
              <w:pStyle w:val="ListParagraph"/>
              <w:overflowPunct w:val="0"/>
              <w:snapToGrid w:val="0"/>
              <w:spacing w:line="252" w:lineRule="auto"/>
              <w:ind w:left="0"/>
              <w:rPr>
                <w:rFonts w:eastAsia="Calibri" w:cs="Times"/>
                <w:sz w:val="20"/>
                <w:szCs w:val="20"/>
                <w:lang w:val="en-US"/>
              </w:rPr>
            </w:pPr>
            <w:r w:rsidRPr="00387000">
              <w:rPr>
                <w:rFonts w:cs="Times"/>
                <w:sz w:val="20"/>
                <w:szCs w:val="20"/>
                <w:lang w:val="en-US"/>
              </w:rPr>
              <w:t xml:space="preserve">Note: Alt. 3 is motivated by the regulations in </w:t>
            </w:r>
            <w:proofErr w:type="gramStart"/>
            <w:r w:rsidRPr="00387000">
              <w:rPr>
                <w:rFonts w:cs="Times"/>
                <w:sz w:val="20"/>
                <w:szCs w:val="20"/>
                <w:lang w:val="en-US"/>
              </w:rPr>
              <w:t>Japan, but</w:t>
            </w:r>
            <w:proofErr w:type="gramEnd"/>
            <w:r w:rsidRPr="00387000">
              <w:rPr>
                <w:rFonts w:cs="Times"/>
                <w:sz w:val="20"/>
                <w:szCs w:val="20"/>
                <w:lang w:val="en-US"/>
              </w:rPr>
              <w:t xml:space="preserve"> use of Cat. 3 LBT is also an option for operation in Japan and Cat. 2 LBT is not restricted for use only in Japan. </w:t>
            </w:r>
          </w:p>
          <w:p w14:paraId="575A91E1" w14:textId="77777777" w:rsidR="00C61863" w:rsidRPr="00C61863" w:rsidRDefault="00C61863" w:rsidP="00AD2091">
            <w:pPr>
              <w:snapToGrid w:val="0"/>
              <w:spacing w:after="0" w:line="252" w:lineRule="auto"/>
              <w:rPr>
                <w:rFonts w:eastAsia="Calibri" w:cs="Times"/>
              </w:rPr>
            </w:pPr>
            <w:r w:rsidRPr="00C61863">
              <w:rPr>
                <w:rFonts w:eastAsia="Calibri" w:cs="Times"/>
              </w:rPr>
              <w:t>Note: Maximum gap allowed without Cat 2 LBT between two initiating device transmissions is to be separately discussed</w:t>
            </w:r>
          </w:p>
          <w:p w14:paraId="5C377B0C" w14:textId="399776E6" w:rsidR="002B3B02" w:rsidRPr="00643F8A" w:rsidRDefault="00C61863" w:rsidP="00387000">
            <w:r w:rsidRPr="001E210A">
              <w:rPr>
                <w:rFonts w:eastAsia="Calibri" w:cs="Times"/>
              </w:rPr>
              <w:t>Note: Other use cases of Cat 2 LBT will be separately discussed</w:t>
            </w:r>
          </w:p>
        </w:tc>
      </w:tr>
      <w:bookmarkEnd w:id="51"/>
    </w:tbl>
    <w:p w14:paraId="51E3E6AE" w14:textId="77777777" w:rsidR="00176382" w:rsidRDefault="00176382" w:rsidP="008220A9">
      <w:pPr>
        <w:spacing w:after="0"/>
        <w:jc w:val="both"/>
      </w:pPr>
    </w:p>
    <w:p w14:paraId="1F92B8C2" w14:textId="2E02F7D8" w:rsidR="005D40D3" w:rsidRDefault="005D40D3" w:rsidP="008A58AF">
      <w:pPr>
        <w:jc w:val="both"/>
      </w:pPr>
      <w:r>
        <w:rPr>
          <w:color w:val="000000" w:themeColor="text1"/>
        </w:rPr>
        <w:t xml:space="preserve">At 60 GHz band, the benefits from the transmitter LBT are rather unclear. As discussed in previous section, we did not observe tangible benefits from one-shot LBT at the </w:t>
      </w:r>
      <w:r w:rsidR="0039285D">
        <w:rPr>
          <w:color w:val="000000" w:themeColor="text1"/>
        </w:rPr>
        <w:t xml:space="preserve">gNB </w:t>
      </w:r>
      <w:r>
        <w:rPr>
          <w:color w:val="000000" w:themeColor="text1"/>
        </w:rPr>
        <w:t xml:space="preserve">beam switch within COT. </w:t>
      </w:r>
      <w:r w:rsidR="00A03D27">
        <w:rPr>
          <w:color w:val="000000" w:themeColor="text1"/>
        </w:rPr>
        <w:t>Hence, Alt. 1 appears as a reasonable approach</w:t>
      </w:r>
      <w:r w:rsidR="009A3DAB">
        <w:rPr>
          <w:color w:val="000000" w:themeColor="text1"/>
        </w:rPr>
        <w:t xml:space="preserve"> in a large variety of deployments</w:t>
      </w:r>
      <w:r w:rsidR="00A03D27">
        <w:rPr>
          <w:color w:val="000000" w:themeColor="text1"/>
        </w:rPr>
        <w:t>.</w:t>
      </w:r>
    </w:p>
    <w:p w14:paraId="14924AF0" w14:textId="28B807A5" w:rsidR="000A0375" w:rsidRDefault="000D5875" w:rsidP="00A77D08">
      <w:pPr>
        <w:jc w:val="both"/>
        <w:rPr>
          <w:iCs/>
        </w:rPr>
      </w:pPr>
      <w:bookmarkStart w:id="52" w:name="_Hlk61703404"/>
      <w:r>
        <w:rPr>
          <w:iCs/>
        </w:rPr>
        <w:t>The agreement reached in RAN1#106</w:t>
      </w:r>
      <w:r w:rsidR="006A2E20">
        <w:rPr>
          <w:iCs/>
        </w:rPr>
        <w:t>-</w:t>
      </w:r>
      <w:r>
        <w:rPr>
          <w:iCs/>
        </w:rPr>
        <w:t>e determines the maximum gap in Alt 3 between the</w:t>
      </w:r>
      <w:r w:rsidRPr="000D5875">
        <w:t xml:space="preserve"> </w:t>
      </w:r>
      <w:r w:rsidRPr="000D5875">
        <w:rPr>
          <w:iCs/>
        </w:rPr>
        <w:t>initiating device and responding device transmission</w:t>
      </w:r>
      <w:r>
        <w:rPr>
          <w:iCs/>
        </w:rPr>
        <w:t xml:space="preserve">s. In the case that gNB schedules UL transmissions for </w:t>
      </w:r>
      <w:r w:rsidR="000A0375">
        <w:rPr>
          <w:iCs/>
        </w:rPr>
        <w:t>different UEs in TDM fashion to consecutive time resources, the maximum gap between gNB and UE transmissions may be exceeded for the latter UE(s). We do not see such limitation as reasonable or necessary from channel access or coexistence viewpoint. Instead, w</w:t>
      </w:r>
      <w:r>
        <w:rPr>
          <w:iCs/>
        </w:rPr>
        <w:t xml:space="preserve">e see that </w:t>
      </w:r>
      <w:r w:rsidR="000A0375">
        <w:rPr>
          <w:iCs/>
        </w:rPr>
        <w:t>a</w:t>
      </w:r>
      <w:r>
        <w:rPr>
          <w:iCs/>
        </w:rPr>
        <w:t xml:space="preserve"> maximum gap </w:t>
      </w:r>
      <w:r w:rsidR="000A0375">
        <w:rPr>
          <w:iCs/>
        </w:rPr>
        <w:t xml:space="preserve">should be </w:t>
      </w:r>
      <w:r w:rsidR="00AD2091">
        <w:rPr>
          <w:iCs/>
        </w:rPr>
        <w:t>allowed</w:t>
      </w:r>
      <w:r w:rsidR="000A0375">
        <w:rPr>
          <w:iCs/>
        </w:rPr>
        <w:t xml:space="preserve"> also between consecutive responding device transmissions. For the sake of simplicity, this gap can be the same as the gap Y allowed between the</w:t>
      </w:r>
      <w:r w:rsidR="000A0375" w:rsidRPr="000D5875">
        <w:t xml:space="preserve"> </w:t>
      </w:r>
      <w:r w:rsidR="000A0375" w:rsidRPr="000D5875">
        <w:rPr>
          <w:iCs/>
        </w:rPr>
        <w:t>initiating device and responding device transmission</w:t>
      </w:r>
      <w:r w:rsidR="000A0375">
        <w:rPr>
          <w:iCs/>
        </w:rPr>
        <w:t>s.</w:t>
      </w:r>
    </w:p>
    <w:p w14:paraId="7F324045" w14:textId="591DF4D0" w:rsidR="0012751B" w:rsidRDefault="0012751B" w:rsidP="0012751B">
      <w:pPr>
        <w:jc w:val="both"/>
        <w:rPr>
          <w:color w:val="000000" w:themeColor="text1"/>
        </w:rPr>
      </w:pPr>
      <w:r>
        <w:t xml:space="preserve">When considering the identified options for Y in Alt 3, a strict </w:t>
      </w:r>
      <w:r w:rsidRPr="1E757B08">
        <w:rPr>
          <w:rFonts w:cs="Times"/>
          <w:lang w:val="en-US"/>
        </w:rPr>
        <w:t>Y=8 us is needed to fulfill regulations in all regions. On</w:t>
      </w:r>
      <w:r w:rsidR="585ACEF9" w:rsidRPr="1E757B08">
        <w:rPr>
          <w:rFonts w:cs="Times"/>
          <w:lang w:val="en-US"/>
        </w:rPr>
        <w:t xml:space="preserve"> the</w:t>
      </w:r>
      <w:r w:rsidRPr="1E757B08">
        <w:rPr>
          <w:rFonts w:cs="Times"/>
          <w:lang w:val="en-US"/>
        </w:rPr>
        <w:t xml:space="preserve"> other hand, in most regions</w:t>
      </w:r>
      <w:r>
        <w:t xml:space="preserve"> there is no definition for a maximum gap before the UE’s response without LBT, including EN 302 567. In those regions, a short Y value</w:t>
      </w:r>
      <w:r w:rsidRPr="1E757B08">
        <w:rPr>
          <w:color w:val="000000" w:themeColor="text1"/>
        </w:rPr>
        <w:t xml:space="preserve"> presents significant </w:t>
      </w:r>
      <w:r w:rsidR="00562FA3" w:rsidRPr="1E757B08">
        <w:rPr>
          <w:color w:val="000000" w:themeColor="text1"/>
        </w:rPr>
        <w:t xml:space="preserve">yet unnecessary </w:t>
      </w:r>
      <w:r w:rsidRPr="1E757B08">
        <w:rPr>
          <w:color w:val="000000" w:themeColor="text1"/>
        </w:rPr>
        <w:t>restrictions for the use of Cat-1 channel access: Cat-1 channel access cannot be used for PUSCH or for PDSCH HARQ-ACK unless there are some other transmissions between the UL grant or the PDSCH because of the time required for UE processing.</w:t>
      </w:r>
      <w:r w:rsidR="00562FA3" w:rsidRPr="1E757B08">
        <w:rPr>
          <w:color w:val="000000" w:themeColor="text1"/>
        </w:rPr>
        <w:t xml:space="preserve"> As Alt 3 is agreed as an alternative, we see it necessary to support Y values that allow for reasonable use of Alt 3, without complicated restrictions on UL scheduling. The supported Y values should include also values</w:t>
      </w:r>
      <w:r w:rsidRPr="1E757B08">
        <w:rPr>
          <w:color w:val="000000" w:themeColor="text1"/>
        </w:rPr>
        <w:t xml:space="preserve"> </w:t>
      </w:r>
      <w:r w:rsidR="00562FA3" w:rsidRPr="1E757B08">
        <w:rPr>
          <w:color w:val="000000" w:themeColor="text1"/>
        </w:rPr>
        <w:t xml:space="preserve">that are </w:t>
      </w:r>
      <w:r w:rsidR="00562FA3" w:rsidRPr="00C3569C">
        <w:rPr>
          <w:color w:val="000000" w:themeColor="text1"/>
        </w:rPr>
        <w:t>equal to or</w:t>
      </w:r>
      <w:r w:rsidRPr="00C3569C">
        <w:t xml:space="preserve"> longer than PDSCH processing time and PUSCH preparation time</w:t>
      </w:r>
      <w:r w:rsidRPr="00C3569C">
        <w:rPr>
          <w:color w:val="000000" w:themeColor="text1"/>
        </w:rPr>
        <w:t>. The PUSCH preparation time was agreed in RAN1#106</w:t>
      </w:r>
      <w:r w:rsidR="006A2E20">
        <w:rPr>
          <w:color w:val="000000" w:themeColor="text1"/>
        </w:rPr>
        <w:t>-</w:t>
      </w:r>
      <w:r w:rsidRPr="00C3569C">
        <w:rPr>
          <w:color w:val="000000" w:themeColor="text1"/>
        </w:rPr>
        <w:t xml:space="preserve">e </w:t>
      </w:r>
      <w:r w:rsidRPr="00D15DC7">
        <w:rPr>
          <w:color w:val="000000" w:themeColor="text1"/>
        </w:rPr>
        <w:t>[</w:t>
      </w:r>
      <w:r w:rsidR="006A2E20">
        <w:rPr>
          <w:color w:val="000000" w:themeColor="text1"/>
        </w:rPr>
        <w:t>9</w:t>
      </w:r>
      <w:r w:rsidRPr="00D15DC7">
        <w:rPr>
          <w:color w:val="000000" w:themeColor="text1"/>
        </w:rPr>
        <w:t>]</w:t>
      </w:r>
      <w:r w:rsidRPr="00C3569C">
        <w:rPr>
          <w:color w:val="000000" w:themeColor="text1"/>
        </w:rPr>
        <w:t xml:space="preserve"> to be roughly 320 us for 120 kHz, 480 kHz, and 960 kHz SCS.</w:t>
      </w:r>
    </w:p>
    <w:p w14:paraId="2E4E5917" w14:textId="58FE1BBE" w:rsidR="00EE6DA3" w:rsidRPr="003002B8" w:rsidRDefault="00B51588" w:rsidP="00D57618">
      <w:pPr>
        <w:jc w:val="both"/>
        <w:rPr>
          <w:iCs/>
        </w:rPr>
      </w:pPr>
      <w:r>
        <w:rPr>
          <w:iCs/>
        </w:rPr>
        <w:t>As a wide range of Y values would be needed and a</w:t>
      </w:r>
      <w:r w:rsidR="00B77D51" w:rsidRPr="003002B8">
        <w:rPr>
          <w:iCs/>
        </w:rPr>
        <w:t xml:space="preserve">s </w:t>
      </w:r>
      <w:r w:rsidR="00E34F72" w:rsidRPr="003002B8">
        <w:rPr>
          <w:iCs/>
        </w:rPr>
        <w:t xml:space="preserve">the necessity of Cat-2 LBT is very much dependent on the </w:t>
      </w:r>
      <w:proofErr w:type="gramStart"/>
      <w:r w:rsidR="00E34F72" w:rsidRPr="003002B8">
        <w:rPr>
          <w:iCs/>
        </w:rPr>
        <w:t>particular setup</w:t>
      </w:r>
      <w:proofErr w:type="gramEnd"/>
      <w:r w:rsidR="00E34F72" w:rsidRPr="003002B8">
        <w:rPr>
          <w:iCs/>
        </w:rPr>
        <w:t xml:space="preserve"> the network is operating (local regulations, network load, etc.), we su</w:t>
      </w:r>
      <w:r w:rsidR="00B60A01" w:rsidRPr="003002B8">
        <w:rPr>
          <w:iCs/>
        </w:rPr>
        <w:t xml:space="preserve">pport Option 3 for Alt 3., as it gives the maximum flexibility </w:t>
      </w:r>
      <w:r w:rsidR="002B66D2" w:rsidRPr="003002B8">
        <w:rPr>
          <w:iCs/>
        </w:rPr>
        <w:t>to operate and mandate Cat-2 LBT from a responding device only if needed.</w:t>
      </w:r>
      <w:r w:rsidR="000D5875">
        <w:rPr>
          <w:iCs/>
        </w:rPr>
        <w:t xml:space="preserve"> </w:t>
      </w:r>
      <w:r w:rsidR="000D5875">
        <w:t xml:space="preserve">It should be also noted that UE cannot detect the start of the gap on its own, especially with </w:t>
      </w:r>
      <w:proofErr w:type="gramStart"/>
      <w:r w:rsidR="000D5875">
        <w:t>beam based</w:t>
      </w:r>
      <w:proofErr w:type="gramEnd"/>
      <w:r w:rsidR="000D5875">
        <w:t xml:space="preserve"> operation where gNB may transmit on a beam not received by UE just before the gap. Hence, UE does not have any use for value Y alone and the value of Y can be left for gNB implementation.</w:t>
      </w:r>
    </w:p>
    <w:p w14:paraId="158AFBA2" w14:textId="241DCE91" w:rsidR="00B51588" w:rsidRPr="00D15DC7" w:rsidRDefault="00B51588" w:rsidP="6F2C4E73">
      <w:pPr>
        <w:jc w:val="both"/>
        <w:rPr>
          <w:i/>
          <w:iCs/>
        </w:rPr>
      </w:pPr>
      <w:bookmarkStart w:id="53" w:name="_Hlk83988321"/>
      <w:bookmarkStart w:id="54" w:name="_Hlk87017583"/>
      <w:r w:rsidRPr="00D15DC7">
        <w:rPr>
          <w:b/>
          <w:bCs/>
          <w:i/>
          <w:iCs/>
        </w:rPr>
        <w:t>Observation</w:t>
      </w:r>
      <w:r w:rsidR="00215FEE">
        <w:rPr>
          <w:b/>
          <w:bCs/>
          <w:i/>
          <w:iCs/>
        </w:rPr>
        <w:t xml:space="preserve"> 1</w:t>
      </w:r>
      <w:r w:rsidR="00F11490">
        <w:rPr>
          <w:b/>
          <w:bCs/>
          <w:i/>
          <w:iCs/>
        </w:rPr>
        <w:t>3</w:t>
      </w:r>
      <w:r w:rsidRPr="00D15DC7">
        <w:rPr>
          <w:b/>
          <w:bCs/>
          <w:i/>
          <w:iCs/>
        </w:rPr>
        <w:t>:</w:t>
      </w:r>
      <w:r w:rsidRPr="00D15DC7">
        <w:rPr>
          <w:i/>
          <w:iCs/>
        </w:rPr>
        <w:t xml:space="preserve"> In case of Alt. 3 for COT sharing, there is need for a wide range of time gap Y values to </w:t>
      </w:r>
      <w:r w:rsidR="4189B426" w:rsidRPr="6F2C4E73">
        <w:rPr>
          <w:i/>
          <w:iCs/>
        </w:rPr>
        <w:t>facilitate</w:t>
      </w:r>
      <w:r w:rsidRPr="00D15DC7">
        <w:rPr>
          <w:i/>
          <w:iCs/>
        </w:rPr>
        <w:t xml:space="preserve"> efficient scheduling while </w:t>
      </w:r>
      <w:r w:rsidR="26F903EC" w:rsidRPr="6F2C4E73">
        <w:rPr>
          <w:i/>
          <w:iCs/>
        </w:rPr>
        <w:t>fulfilling</w:t>
      </w:r>
      <w:r w:rsidRPr="00D15DC7">
        <w:rPr>
          <w:i/>
          <w:iCs/>
        </w:rPr>
        <w:t xml:space="preserve"> local regulations having a wide range in requirements.</w:t>
      </w:r>
    </w:p>
    <w:p w14:paraId="763024F2" w14:textId="21C159B4" w:rsidR="00EE6DA3" w:rsidRPr="003002B8" w:rsidRDefault="002B66D2" w:rsidP="00D57618">
      <w:pPr>
        <w:jc w:val="both"/>
        <w:rPr>
          <w:i/>
        </w:rPr>
      </w:pPr>
      <w:bookmarkStart w:id="55" w:name="_Hlk83988162"/>
      <w:bookmarkStart w:id="56" w:name="_Hlk87016964"/>
      <w:bookmarkEnd w:id="54"/>
      <w:r w:rsidRPr="003002B8">
        <w:rPr>
          <w:b/>
          <w:i/>
          <w:iCs/>
        </w:rPr>
        <w:t xml:space="preserve">Proposal </w:t>
      </w:r>
      <w:r w:rsidR="00AD2091">
        <w:rPr>
          <w:b/>
          <w:i/>
          <w:iCs/>
        </w:rPr>
        <w:t>1</w:t>
      </w:r>
      <w:r w:rsidR="00A80D96">
        <w:rPr>
          <w:b/>
          <w:i/>
          <w:iCs/>
        </w:rPr>
        <w:t>6</w:t>
      </w:r>
      <w:r w:rsidRPr="003002B8">
        <w:rPr>
          <w:b/>
          <w:i/>
          <w:iCs/>
        </w:rPr>
        <w:t>:</w:t>
      </w:r>
      <w:r w:rsidRPr="003002B8">
        <w:rPr>
          <w:i/>
          <w:iCs/>
        </w:rPr>
        <w:t xml:space="preserve"> Support </w:t>
      </w:r>
      <w:r w:rsidR="003805C2" w:rsidRPr="003002B8">
        <w:rPr>
          <w:i/>
          <w:iCs/>
        </w:rPr>
        <w:t>Option 3</w:t>
      </w:r>
      <w:r w:rsidR="0001546B">
        <w:rPr>
          <w:i/>
          <w:iCs/>
        </w:rPr>
        <w:t>, i.e., gNB determining</w:t>
      </w:r>
      <w:r w:rsidR="003805C2" w:rsidRPr="003002B8">
        <w:rPr>
          <w:i/>
          <w:iCs/>
        </w:rPr>
        <w:t xml:space="preserve"> </w:t>
      </w:r>
      <w:r w:rsidR="00FB353A">
        <w:rPr>
          <w:i/>
          <w:iCs/>
        </w:rPr>
        <w:t xml:space="preserve">maximum gap Y in </w:t>
      </w:r>
      <w:r w:rsidR="003805C2" w:rsidRPr="003002B8">
        <w:rPr>
          <w:i/>
          <w:iCs/>
        </w:rPr>
        <w:t>Alt. 3</w:t>
      </w:r>
      <w:r w:rsidRPr="003002B8">
        <w:rPr>
          <w:i/>
        </w:rPr>
        <w:t>.</w:t>
      </w:r>
      <w:r w:rsidR="50E10048" w:rsidRPr="7E62EC7A">
        <w:rPr>
          <w:i/>
          <w:iCs/>
        </w:rPr>
        <w:t xml:space="preserve"> </w:t>
      </w:r>
      <w:r w:rsidR="00BE42FD">
        <w:rPr>
          <w:i/>
        </w:rPr>
        <w:t>There is no need to signal the value</w:t>
      </w:r>
      <w:r w:rsidR="000D5875">
        <w:rPr>
          <w:i/>
        </w:rPr>
        <w:t xml:space="preserve"> Y</w:t>
      </w:r>
      <w:r w:rsidR="00BE42FD">
        <w:rPr>
          <w:i/>
        </w:rPr>
        <w:t xml:space="preserve"> to the UEs.</w:t>
      </w:r>
      <w:bookmarkEnd w:id="56"/>
    </w:p>
    <w:bookmarkEnd w:id="53"/>
    <w:bookmarkEnd w:id="55"/>
    <w:p w14:paraId="430903AE" w14:textId="68507013" w:rsidR="00056F2E" w:rsidRDefault="00BA535F" w:rsidP="00FB353A">
      <w:pPr>
        <w:spacing w:after="0"/>
        <w:jc w:val="both"/>
      </w:pPr>
      <w:r>
        <w:t>In general, w</w:t>
      </w:r>
      <w:r w:rsidR="00FB353A">
        <w:t>hen the UE is acting as a responding device</w:t>
      </w:r>
      <w:r>
        <w:t xml:space="preserve"> within gNB initiated COT</w:t>
      </w:r>
      <w:r w:rsidR="00056F2E">
        <w:t>,</w:t>
      </w:r>
      <w:r w:rsidR="00FB353A">
        <w:t xml:space="preserve"> there is a need to provide</w:t>
      </w:r>
      <w:r w:rsidR="00056F2E">
        <w:t xml:space="preserve"> </w:t>
      </w:r>
      <w:r w:rsidR="00FB353A">
        <w:t>indication of th</w:t>
      </w:r>
      <w:r w:rsidR="00056F2E">
        <w:t>e required channel access type (Cat-1, Cat-</w:t>
      </w:r>
      <w:proofErr w:type="gramStart"/>
      <w:r w:rsidR="00056F2E">
        <w:t>2</w:t>
      </w:r>
      <w:proofErr w:type="gramEnd"/>
      <w:r w:rsidR="00056F2E">
        <w:t xml:space="preserve"> or Cat-3)</w:t>
      </w:r>
      <w:r w:rsidR="00FB353A">
        <w:t xml:space="preserve"> to the UE. Hence, an appropriate </w:t>
      </w:r>
      <w:proofErr w:type="spellStart"/>
      <w:r w:rsidR="00FB353A">
        <w:t>signaling</w:t>
      </w:r>
      <w:proofErr w:type="spellEnd"/>
      <w:r w:rsidR="00FB353A">
        <w:t xml:space="preserve"> </w:t>
      </w:r>
      <w:r w:rsidR="0038477D">
        <w:t xml:space="preserve">and procedure </w:t>
      </w:r>
      <w:r w:rsidR="00FB353A">
        <w:t xml:space="preserve">needs to be detailed and </w:t>
      </w:r>
      <w:r w:rsidR="3D460BF8">
        <w:t>specified</w:t>
      </w:r>
      <w:r w:rsidR="00056F2E">
        <w:t>:</w:t>
      </w:r>
    </w:p>
    <w:p w14:paraId="3B31DAE2" w14:textId="21541FD7" w:rsidR="00056F2E" w:rsidRPr="00C3569C" w:rsidRDefault="00056F2E" w:rsidP="00056F2E">
      <w:pPr>
        <w:pStyle w:val="ListParagraph"/>
        <w:numPr>
          <w:ilvl w:val="0"/>
          <w:numId w:val="82"/>
        </w:numPr>
        <w:jc w:val="both"/>
        <w:rPr>
          <w:sz w:val="20"/>
          <w:szCs w:val="20"/>
          <w:lang w:val="en-US"/>
        </w:rPr>
      </w:pPr>
      <w:bookmarkStart w:id="57" w:name="_Hlk83287083"/>
      <w:r w:rsidRPr="00BE42FD">
        <w:rPr>
          <w:sz w:val="20"/>
          <w:szCs w:val="20"/>
          <w:lang w:val="en-GB"/>
        </w:rPr>
        <w:t xml:space="preserve">For dynamically scheduled UL </w:t>
      </w:r>
      <w:r w:rsidRPr="00C3569C">
        <w:rPr>
          <w:sz w:val="20"/>
          <w:szCs w:val="20"/>
          <w:lang w:val="en-GB"/>
        </w:rPr>
        <w:t xml:space="preserve">transmissions, Rel-16 DCI indication can be adopted with appropriate modifications on the indicated channel </w:t>
      </w:r>
      <w:r w:rsidRPr="00D15DC7">
        <w:rPr>
          <w:sz w:val="20"/>
          <w:szCs w:val="20"/>
          <w:lang w:val="en-GB"/>
        </w:rPr>
        <w:t>access types.</w:t>
      </w:r>
      <w:r w:rsidR="00BA535F" w:rsidRPr="00C3569C">
        <w:rPr>
          <w:sz w:val="20"/>
          <w:szCs w:val="20"/>
          <w:lang w:val="en-GB"/>
        </w:rPr>
        <w:t xml:space="preserve"> In case of Alt 1, the indicated channel access types would include Cat-1 and Cat-3</w:t>
      </w:r>
      <w:r w:rsidR="003F3AA1" w:rsidRPr="00C3569C">
        <w:rPr>
          <w:sz w:val="20"/>
          <w:szCs w:val="20"/>
          <w:lang w:val="en-GB"/>
        </w:rPr>
        <w:t xml:space="preserve"> while i</w:t>
      </w:r>
      <w:r w:rsidR="00BA535F" w:rsidRPr="00C3569C">
        <w:rPr>
          <w:sz w:val="20"/>
          <w:szCs w:val="20"/>
          <w:lang w:val="en-GB"/>
        </w:rPr>
        <w:t>n case of Alt 3, Cat-1, Cat-</w:t>
      </w:r>
      <w:proofErr w:type="gramStart"/>
      <w:r w:rsidR="00BA535F" w:rsidRPr="00C3569C">
        <w:rPr>
          <w:sz w:val="20"/>
          <w:szCs w:val="20"/>
          <w:lang w:val="en-GB"/>
        </w:rPr>
        <w:t>2</w:t>
      </w:r>
      <w:proofErr w:type="gramEnd"/>
      <w:r w:rsidR="00BA535F" w:rsidRPr="00C3569C">
        <w:rPr>
          <w:sz w:val="20"/>
          <w:szCs w:val="20"/>
          <w:lang w:val="en-GB"/>
        </w:rPr>
        <w:t xml:space="preserve"> or Cat-3 channel access type c</w:t>
      </w:r>
      <w:r w:rsidR="003F3AA1" w:rsidRPr="00C3569C">
        <w:rPr>
          <w:sz w:val="20"/>
          <w:szCs w:val="20"/>
          <w:lang w:val="en-GB"/>
        </w:rPr>
        <w:t>ould be indicated.</w:t>
      </w:r>
      <w:r w:rsidR="00BA535F" w:rsidRPr="00C3569C">
        <w:rPr>
          <w:sz w:val="20"/>
          <w:szCs w:val="20"/>
          <w:lang w:val="en-GB"/>
        </w:rPr>
        <w:t xml:space="preserve"> </w:t>
      </w:r>
      <w:r w:rsidR="00BE42FD" w:rsidRPr="00C3569C">
        <w:rPr>
          <w:sz w:val="20"/>
          <w:szCs w:val="20"/>
          <w:lang w:val="en-GB"/>
        </w:rPr>
        <w:t>Unlike in Rel-16, there is no need to indicate CAPC or CP extension</w:t>
      </w:r>
      <w:r w:rsidR="0038477D" w:rsidRPr="00C3569C">
        <w:rPr>
          <w:sz w:val="20"/>
          <w:szCs w:val="20"/>
          <w:lang w:val="en-GB"/>
        </w:rPr>
        <w:t xml:space="preserve">. </w:t>
      </w:r>
    </w:p>
    <w:bookmarkEnd w:id="57"/>
    <w:p w14:paraId="431625C5" w14:textId="740FC273" w:rsidR="00FB353A" w:rsidRPr="00BE42FD" w:rsidRDefault="00056F2E" w:rsidP="00BE42FD">
      <w:pPr>
        <w:pStyle w:val="ListParagraph"/>
        <w:numPr>
          <w:ilvl w:val="0"/>
          <w:numId w:val="82"/>
        </w:numPr>
        <w:jc w:val="both"/>
        <w:rPr>
          <w:lang w:val="en-US"/>
        </w:rPr>
      </w:pPr>
      <w:r w:rsidRPr="00C3569C">
        <w:rPr>
          <w:sz w:val="20"/>
          <w:szCs w:val="20"/>
          <w:lang w:val="en-GB"/>
        </w:rPr>
        <w:lastRenderedPageBreak/>
        <w:t xml:space="preserve">For </w:t>
      </w:r>
      <w:r w:rsidR="005705C2" w:rsidRPr="00C3569C">
        <w:rPr>
          <w:sz w:val="20"/>
          <w:szCs w:val="20"/>
          <w:lang w:val="en-GB"/>
        </w:rPr>
        <w:t>configured</w:t>
      </w:r>
      <w:r w:rsidRPr="00C3569C">
        <w:rPr>
          <w:sz w:val="20"/>
          <w:szCs w:val="20"/>
          <w:lang w:val="en-GB"/>
        </w:rPr>
        <w:t xml:space="preserve"> </w:t>
      </w:r>
      <w:r w:rsidR="005705C2" w:rsidRPr="00C3569C">
        <w:rPr>
          <w:sz w:val="20"/>
          <w:szCs w:val="20"/>
          <w:lang w:val="en-GB"/>
        </w:rPr>
        <w:t xml:space="preserve">UL transmissions </w:t>
      </w:r>
      <w:r w:rsidRPr="00C3569C">
        <w:rPr>
          <w:sz w:val="20"/>
          <w:szCs w:val="20"/>
          <w:lang w:val="en-GB"/>
        </w:rPr>
        <w:t xml:space="preserve">like </w:t>
      </w:r>
      <w:r w:rsidR="0038477D" w:rsidRPr="00C3569C">
        <w:rPr>
          <w:sz w:val="20"/>
          <w:szCs w:val="20"/>
          <w:lang w:val="en-GB"/>
        </w:rPr>
        <w:t xml:space="preserve">scheduling request and </w:t>
      </w:r>
      <w:r w:rsidRPr="00C3569C">
        <w:rPr>
          <w:sz w:val="20"/>
          <w:szCs w:val="20"/>
          <w:lang w:val="en-GB"/>
        </w:rPr>
        <w:t>CG</w:t>
      </w:r>
      <w:r w:rsidRPr="6F2C4E73">
        <w:rPr>
          <w:sz w:val="20"/>
          <w:szCs w:val="20"/>
          <w:lang w:val="en-GB"/>
        </w:rPr>
        <w:t xml:space="preserve">-PUSCH, </w:t>
      </w:r>
      <w:r w:rsidR="00FB353A" w:rsidRPr="6F2C4E73">
        <w:rPr>
          <w:sz w:val="20"/>
          <w:szCs w:val="20"/>
          <w:lang w:val="en-GB"/>
        </w:rPr>
        <w:t xml:space="preserve">there </w:t>
      </w:r>
      <w:r w:rsidRPr="6F2C4E73">
        <w:rPr>
          <w:sz w:val="20"/>
          <w:szCs w:val="20"/>
          <w:lang w:val="en-GB"/>
        </w:rPr>
        <w:t>are</w:t>
      </w:r>
      <w:r w:rsidR="00FB353A" w:rsidRPr="6F2C4E73">
        <w:rPr>
          <w:sz w:val="20"/>
          <w:szCs w:val="20"/>
          <w:lang w:val="en-GB"/>
        </w:rPr>
        <w:t xml:space="preserve"> several options to consider, including the </w:t>
      </w:r>
      <w:r w:rsidR="00BA535F" w:rsidRPr="6F2C4E73">
        <w:rPr>
          <w:sz w:val="20"/>
          <w:szCs w:val="20"/>
          <w:lang w:val="en-GB"/>
        </w:rPr>
        <w:t>straightforward</w:t>
      </w:r>
      <w:r w:rsidRPr="6F2C4E73">
        <w:rPr>
          <w:sz w:val="20"/>
          <w:szCs w:val="20"/>
          <w:lang w:val="en-GB"/>
        </w:rPr>
        <w:t xml:space="preserve"> solution of </w:t>
      </w:r>
      <w:r w:rsidR="00BA535F" w:rsidRPr="6F2C4E73">
        <w:rPr>
          <w:sz w:val="20"/>
          <w:szCs w:val="20"/>
          <w:lang w:val="en-GB"/>
        </w:rPr>
        <w:t xml:space="preserve">configuring </w:t>
      </w:r>
      <w:r w:rsidRPr="6F2C4E73">
        <w:rPr>
          <w:sz w:val="20"/>
          <w:szCs w:val="20"/>
          <w:lang w:val="en-GB"/>
        </w:rPr>
        <w:t xml:space="preserve">UE </w:t>
      </w:r>
      <w:r w:rsidR="00BA535F" w:rsidRPr="6F2C4E73">
        <w:rPr>
          <w:sz w:val="20"/>
          <w:szCs w:val="20"/>
          <w:lang w:val="en-GB"/>
        </w:rPr>
        <w:t xml:space="preserve">to </w:t>
      </w:r>
      <w:r w:rsidRPr="6F2C4E73">
        <w:rPr>
          <w:sz w:val="20"/>
          <w:szCs w:val="20"/>
          <w:lang w:val="en-GB"/>
        </w:rPr>
        <w:t>perform</w:t>
      </w:r>
      <w:r w:rsidR="00BA535F" w:rsidRPr="6F2C4E73">
        <w:rPr>
          <w:sz w:val="20"/>
          <w:szCs w:val="20"/>
          <w:lang w:val="en-GB"/>
        </w:rPr>
        <w:t xml:space="preserve"> always</w:t>
      </w:r>
      <w:r w:rsidRPr="6F2C4E73">
        <w:rPr>
          <w:sz w:val="20"/>
          <w:szCs w:val="20"/>
          <w:lang w:val="en-GB"/>
        </w:rPr>
        <w:t xml:space="preserve"> LBT initiating COT, or solutions using COT </w:t>
      </w:r>
      <w:r w:rsidR="005705C2" w:rsidRPr="6F2C4E73">
        <w:rPr>
          <w:sz w:val="20"/>
          <w:szCs w:val="20"/>
          <w:lang w:val="en-GB"/>
        </w:rPr>
        <w:t>related</w:t>
      </w:r>
      <w:r w:rsidRPr="6F2C4E73">
        <w:rPr>
          <w:sz w:val="20"/>
          <w:szCs w:val="20"/>
          <w:lang w:val="en-GB"/>
        </w:rPr>
        <w:t xml:space="preserve"> signalling </w:t>
      </w:r>
      <w:r w:rsidR="00BA535F" w:rsidRPr="6F2C4E73">
        <w:rPr>
          <w:sz w:val="20"/>
          <w:szCs w:val="20"/>
          <w:lang w:val="en-GB"/>
        </w:rPr>
        <w:t xml:space="preserve">on a common DCI </w:t>
      </w:r>
      <w:r w:rsidRPr="6F2C4E73">
        <w:rPr>
          <w:sz w:val="20"/>
          <w:szCs w:val="20"/>
          <w:lang w:val="en-GB"/>
        </w:rPr>
        <w:t>from</w:t>
      </w:r>
      <w:r w:rsidR="005705C2" w:rsidRPr="6F2C4E73">
        <w:rPr>
          <w:sz w:val="20"/>
          <w:szCs w:val="20"/>
          <w:lang w:val="en-GB"/>
        </w:rPr>
        <w:t xml:space="preserve"> gNB, e.g.,</w:t>
      </w:r>
      <w:r w:rsidRPr="6F2C4E73">
        <w:rPr>
          <w:sz w:val="20"/>
          <w:szCs w:val="20"/>
          <w:lang w:val="en-GB"/>
        </w:rPr>
        <w:t xml:space="preserve"> </w:t>
      </w:r>
      <w:r w:rsidR="00FB353A" w:rsidRPr="6F2C4E73">
        <w:rPr>
          <w:sz w:val="20"/>
          <w:szCs w:val="20"/>
          <w:lang w:val="en-GB"/>
        </w:rPr>
        <w:t>UE always performing Cat-2 LBT</w:t>
      </w:r>
      <w:r w:rsidR="00BA535F" w:rsidRPr="6F2C4E73">
        <w:rPr>
          <w:sz w:val="20"/>
          <w:szCs w:val="20"/>
          <w:lang w:val="en-GB"/>
        </w:rPr>
        <w:t xml:space="preserve"> within COT, or UE always performing Cat-2 LBT</w:t>
      </w:r>
      <w:r w:rsidR="00FB353A" w:rsidRPr="6F2C4E73">
        <w:rPr>
          <w:sz w:val="20"/>
          <w:szCs w:val="20"/>
          <w:lang w:val="en-GB"/>
        </w:rPr>
        <w:t xml:space="preserve"> after a pre-configured time interval from the latest PDCCH</w:t>
      </w:r>
      <w:r w:rsidR="005705C2" w:rsidRPr="6F2C4E73">
        <w:rPr>
          <w:sz w:val="20"/>
          <w:szCs w:val="20"/>
          <w:lang w:val="en-GB"/>
        </w:rPr>
        <w:t xml:space="preserve"> but within indicated COT duration</w:t>
      </w:r>
      <w:r w:rsidR="00FB353A" w:rsidRPr="6F2C4E73">
        <w:rPr>
          <w:sz w:val="20"/>
          <w:szCs w:val="20"/>
          <w:lang w:val="en-GB"/>
        </w:rPr>
        <w:t xml:space="preserve"> (so no additional </w:t>
      </w:r>
      <w:r w:rsidR="005705C2" w:rsidRPr="6F2C4E73">
        <w:rPr>
          <w:sz w:val="20"/>
          <w:szCs w:val="20"/>
          <w:lang w:val="en-GB"/>
        </w:rPr>
        <w:t xml:space="preserve">dynamic </w:t>
      </w:r>
      <w:proofErr w:type="spellStart"/>
      <w:r w:rsidR="00FB353A" w:rsidRPr="6F2C4E73">
        <w:rPr>
          <w:sz w:val="20"/>
          <w:szCs w:val="20"/>
          <w:lang w:val="en-GB"/>
        </w:rPr>
        <w:t>signaling</w:t>
      </w:r>
      <w:proofErr w:type="spellEnd"/>
      <w:r w:rsidR="00FB353A" w:rsidRPr="6F2C4E73">
        <w:rPr>
          <w:sz w:val="20"/>
          <w:szCs w:val="20"/>
          <w:lang w:val="en-GB"/>
        </w:rPr>
        <w:t xml:space="preserve"> is needed), </w:t>
      </w:r>
      <w:r w:rsidR="00BA535F" w:rsidRPr="6F2C4E73">
        <w:rPr>
          <w:sz w:val="20"/>
          <w:szCs w:val="20"/>
          <w:lang w:val="en-GB"/>
        </w:rPr>
        <w:t xml:space="preserve">or </w:t>
      </w:r>
      <w:r w:rsidR="00FB353A" w:rsidRPr="6F2C4E73">
        <w:rPr>
          <w:sz w:val="20"/>
          <w:szCs w:val="20"/>
          <w:lang w:val="en-GB"/>
        </w:rPr>
        <w:t xml:space="preserve">delivering a </w:t>
      </w:r>
      <w:r w:rsidR="005705C2" w:rsidRPr="6F2C4E73">
        <w:rPr>
          <w:sz w:val="20"/>
          <w:szCs w:val="20"/>
          <w:lang w:val="en-GB"/>
        </w:rPr>
        <w:t xml:space="preserve">COT specific </w:t>
      </w:r>
      <w:r w:rsidR="00FB353A" w:rsidRPr="6F2C4E73">
        <w:rPr>
          <w:sz w:val="20"/>
          <w:szCs w:val="20"/>
          <w:lang w:val="en-GB"/>
        </w:rPr>
        <w:t xml:space="preserve">configuration </w:t>
      </w:r>
      <w:r w:rsidR="00BA535F" w:rsidRPr="6F2C4E73">
        <w:rPr>
          <w:sz w:val="20"/>
          <w:szCs w:val="20"/>
          <w:lang w:val="en-GB"/>
        </w:rPr>
        <w:t xml:space="preserve">in a common DCI </w:t>
      </w:r>
      <w:r w:rsidR="00FB353A" w:rsidRPr="6F2C4E73">
        <w:rPr>
          <w:sz w:val="20"/>
          <w:szCs w:val="20"/>
          <w:lang w:val="en-GB"/>
        </w:rPr>
        <w:t xml:space="preserve">separating Cat-1 LBT slots from Cat-2 LBT slots, etc. </w:t>
      </w:r>
      <w:r w:rsidR="00FB353A" w:rsidRPr="6F2C4E73">
        <w:rPr>
          <w:sz w:val="20"/>
          <w:szCs w:val="20"/>
          <w:lang w:val="en-US"/>
        </w:rPr>
        <w:t xml:space="preserve">Further, advanced dependencies may be </w:t>
      </w:r>
      <w:r w:rsidR="009A280E" w:rsidRPr="6F2C4E73">
        <w:rPr>
          <w:sz w:val="20"/>
          <w:szCs w:val="20"/>
          <w:lang w:val="en-US"/>
        </w:rPr>
        <w:t>used</w:t>
      </w:r>
      <w:r w:rsidR="00FB353A" w:rsidRPr="6F2C4E73">
        <w:rPr>
          <w:sz w:val="20"/>
          <w:szCs w:val="20"/>
          <w:lang w:val="en-US"/>
        </w:rPr>
        <w:t xml:space="preserve"> by the gNB, making Cat-2 LBT after a gap conditional to the UE Tx power, EIRP, etc. </w:t>
      </w:r>
      <w:r w:rsidR="00FB353A" w:rsidRPr="6F2C4E73">
        <w:rPr>
          <w:sz w:val="20"/>
          <w:szCs w:val="20"/>
          <w:lang w:val="en-GB"/>
        </w:rPr>
        <w:t xml:space="preserve">Hence, there is a need to </w:t>
      </w:r>
      <w:r w:rsidR="003F3AA1" w:rsidRPr="6F2C4E73">
        <w:rPr>
          <w:sz w:val="20"/>
          <w:szCs w:val="20"/>
          <w:lang w:val="en-GB"/>
        </w:rPr>
        <w:t xml:space="preserve">define </w:t>
      </w:r>
      <w:r w:rsidR="00FB353A" w:rsidRPr="6F2C4E73">
        <w:rPr>
          <w:sz w:val="20"/>
          <w:szCs w:val="20"/>
          <w:lang w:val="en-GB"/>
        </w:rPr>
        <w:t xml:space="preserve">and agree on the preferable </w:t>
      </w:r>
      <w:proofErr w:type="spellStart"/>
      <w:r w:rsidR="00FB353A" w:rsidRPr="6F2C4E73">
        <w:rPr>
          <w:sz w:val="20"/>
          <w:szCs w:val="20"/>
          <w:lang w:val="en-GB"/>
        </w:rPr>
        <w:t>signaling</w:t>
      </w:r>
      <w:proofErr w:type="spellEnd"/>
      <w:r w:rsidR="00FB353A" w:rsidRPr="6F2C4E73">
        <w:rPr>
          <w:sz w:val="20"/>
          <w:szCs w:val="20"/>
          <w:lang w:val="en-GB"/>
        </w:rPr>
        <w:t xml:space="preserve"> options</w:t>
      </w:r>
      <w:r w:rsidR="005705C2" w:rsidRPr="6F2C4E73">
        <w:rPr>
          <w:sz w:val="20"/>
          <w:szCs w:val="20"/>
          <w:lang w:val="en-GB"/>
        </w:rPr>
        <w:t xml:space="preserve"> for semi-static UL transmissions</w:t>
      </w:r>
      <w:r w:rsidR="00FB353A" w:rsidRPr="6F2C4E73">
        <w:rPr>
          <w:sz w:val="20"/>
          <w:szCs w:val="20"/>
          <w:lang w:val="en-GB"/>
        </w:rPr>
        <w:t xml:space="preserve"> indicating </w:t>
      </w:r>
      <w:r w:rsidR="00B166B1" w:rsidRPr="6F2C4E73">
        <w:rPr>
          <w:sz w:val="20"/>
          <w:szCs w:val="20"/>
          <w:lang w:val="en-GB"/>
        </w:rPr>
        <w:t>an</w:t>
      </w:r>
      <w:r w:rsidR="00FB353A" w:rsidRPr="6F2C4E73">
        <w:rPr>
          <w:sz w:val="20"/>
          <w:szCs w:val="20"/>
          <w:lang w:val="en-GB"/>
        </w:rPr>
        <w:t xml:space="preserve"> </w:t>
      </w:r>
      <w:r w:rsidRPr="6F2C4E73">
        <w:rPr>
          <w:sz w:val="20"/>
          <w:szCs w:val="20"/>
          <w:lang w:val="en-GB"/>
        </w:rPr>
        <w:t xml:space="preserve">appropriate channel access type for </w:t>
      </w:r>
      <w:r w:rsidR="00B166B1" w:rsidRPr="6F2C4E73">
        <w:rPr>
          <w:sz w:val="20"/>
          <w:szCs w:val="20"/>
          <w:lang w:val="en-GB"/>
        </w:rPr>
        <w:t xml:space="preserve">the </w:t>
      </w:r>
      <w:r w:rsidRPr="6F2C4E73">
        <w:rPr>
          <w:sz w:val="20"/>
          <w:szCs w:val="20"/>
          <w:lang w:val="en-GB"/>
        </w:rPr>
        <w:t>UE</w:t>
      </w:r>
      <w:r w:rsidR="00FB353A" w:rsidRPr="6F2C4E73">
        <w:rPr>
          <w:sz w:val="20"/>
          <w:szCs w:val="20"/>
          <w:lang w:val="en-GB"/>
        </w:rPr>
        <w:t xml:space="preserve">. </w:t>
      </w:r>
    </w:p>
    <w:p w14:paraId="37E0A78B" w14:textId="119B1700" w:rsidR="005705C2" w:rsidRPr="00BE42FD" w:rsidRDefault="005705C2" w:rsidP="00D15DC7">
      <w:pPr>
        <w:spacing w:before="180"/>
        <w:jc w:val="both"/>
        <w:rPr>
          <w:i/>
          <w:iCs/>
        </w:rPr>
      </w:pPr>
      <w:bookmarkStart w:id="58" w:name="_Hlk83988374"/>
      <w:r w:rsidRPr="003002B8">
        <w:rPr>
          <w:b/>
          <w:bCs/>
          <w:i/>
          <w:iCs/>
        </w:rPr>
        <w:t xml:space="preserve">Proposal </w:t>
      </w:r>
      <w:r w:rsidR="00215FEE">
        <w:rPr>
          <w:b/>
          <w:bCs/>
          <w:i/>
          <w:iCs/>
        </w:rPr>
        <w:t>1</w:t>
      </w:r>
      <w:r w:rsidR="00A80D96">
        <w:rPr>
          <w:b/>
          <w:bCs/>
          <w:i/>
          <w:iCs/>
        </w:rPr>
        <w:t>7</w:t>
      </w:r>
      <w:r w:rsidRPr="003002B8">
        <w:rPr>
          <w:i/>
          <w:iCs/>
        </w:rPr>
        <w:t xml:space="preserve">: </w:t>
      </w:r>
      <w:r w:rsidRPr="005705C2">
        <w:rPr>
          <w:i/>
          <w:iCs/>
        </w:rPr>
        <w:t>For dynamically scheduled UL transmissions,</w:t>
      </w:r>
      <w:r>
        <w:rPr>
          <w:i/>
          <w:iCs/>
        </w:rPr>
        <w:t xml:space="preserve"> ad</w:t>
      </w:r>
      <w:r w:rsidR="00BE42FD">
        <w:rPr>
          <w:i/>
          <w:iCs/>
        </w:rPr>
        <w:t>o</w:t>
      </w:r>
      <w:r>
        <w:rPr>
          <w:i/>
          <w:iCs/>
        </w:rPr>
        <w:t>pt</w:t>
      </w:r>
      <w:r w:rsidRPr="005705C2">
        <w:rPr>
          <w:i/>
          <w:iCs/>
        </w:rPr>
        <w:t xml:space="preserve"> Rel-16 DCI indication with appropriate modifications on the indicated channel access types.</w:t>
      </w:r>
      <w:r w:rsidR="00BE42FD">
        <w:rPr>
          <w:i/>
          <w:iCs/>
        </w:rPr>
        <w:t xml:space="preserve"> T</w:t>
      </w:r>
      <w:r w:rsidR="00BE42FD" w:rsidRPr="00BE42FD">
        <w:rPr>
          <w:i/>
          <w:iCs/>
        </w:rPr>
        <w:t xml:space="preserve">here is no need </w:t>
      </w:r>
      <w:r w:rsidR="00BE42FD">
        <w:rPr>
          <w:i/>
          <w:iCs/>
        </w:rPr>
        <w:t>for an</w:t>
      </w:r>
      <w:r w:rsidR="00BE42FD" w:rsidRPr="00BE42FD">
        <w:rPr>
          <w:i/>
          <w:iCs/>
        </w:rPr>
        <w:t xml:space="preserve"> indicat</w:t>
      </w:r>
      <w:r w:rsidR="00BE42FD">
        <w:rPr>
          <w:i/>
          <w:iCs/>
        </w:rPr>
        <w:t>ion of</w:t>
      </w:r>
      <w:r w:rsidR="00BE42FD" w:rsidRPr="00BE42FD">
        <w:rPr>
          <w:i/>
          <w:iCs/>
        </w:rPr>
        <w:t xml:space="preserve"> CAPC or CP extension.</w:t>
      </w:r>
    </w:p>
    <w:p w14:paraId="620D3172" w14:textId="4D1C8F58" w:rsidR="00FB353A" w:rsidRPr="003002B8" w:rsidRDefault="00FB353A" w:rsidP="00D15DC7">
      <w:pPr>
        <w:jc w:val="both"/>
        <w:rPr>
          <w:i/>
          <w:iCs/>
        </w:rPr>
      </w:pPr>
      <w:r w:rsidRPr="003002B8">
        <w:rPr>
          <w:b/>
          <w:bCs/>
          <w:i/>
          <w:iCs/>
        </w:rPr>
        <w:t xml:space="preserve">Proposal </w:t>
      </w:r>
      <w:r w:rsidR="00A80D96">
        <w:rPr>
          <w:b/>
          <w:bCs/>
          <w:i/>
          <w:iCs/>
        </w:rPr>
        <w:t>18</w:t>
      </w:r>
      <w:r w:rsidRPr="003002B8">
        <w:rPr>
          <w:i/>
          <w:iCs/>
        </w:rPr>
        <w:t xml:space="preserve">: </w:t>
      </w:r>
      <w:r w:rsidR="005705C2" w:rsidRPr="00BE42FD">
        <w:rPr>
          <w:i/>
          <w:iCs/>
        </w:rPr>
        <w:t xml:space="preserve">For configured UL transmissions like </w:t>
      </w:r>
      <w:r w:rsidR="0038477D">
        <w:rPr>
          <w:i/>
          <w:iCs/>
        </w:rPr>
        <w:t xml:space="preserve">scheduling request and </w:t>
      </w:r>
      <w:r w:rsidR="005705C2" w:rsidRPr="00BE42FD">
        <w:rPr>
          <w:i/>
          <w:iCs/>
        </w:rPr>
        <w:t>CG-PUSCH</w:t>
      </w:r>
      <w:r w:rsidR="005705C2" w:rsidRPr="005705C2">
        <w:rPr>
          <w:i/>
          <w:iCs/>
        </w:rPr>
        <w:t xml:space="preserve">, </w:t>
      </w:r>
      <w:r w:rsidR="003F3AA1">
        <w:rPr>
          <w:i/>
          <w:iCs/>
        </w:rPr>
        <w:t>consider</w:t>
      </w:r>
      <w:r w:rsidRPr="003002B8">
        <w:rPr>
          <w:i/>
          <w:iCs/>
        </w:rPr>
        <w:t xml:space="preserve"> and agree o</w:t>
      </w:r>
      <w:r w:rsidR="005705C2">
        <w:rPr>
          <w:i/>
          <w:iCs/>
        </w:rPr>
        <w:t>n</w:t>
      </w:r>
      <w:r w:rsidRPr="003002B8">
        <w:rPr>
          <w:i/>
          <w:iCs/>
        </w:rPr>
        <w:t xml:space="preserve"> the necessary signa</w:t>
      </w:r>
      <w:r w:rsidR="00215FEE">
        <w:rPr>
          <w:i/>
          <w:iCs/>
        </w:rPr>
        <w:t>l</w:t>
      </w:r>
      <w:r w:rsidRPr="003002B8">
        <w:rPr>
          <w:i/>
          <w:iCs/>
        </w:rPr>
        <w:t>ling indicating a</w:t>
      </w:r>
      <w:r w:rsidR="005705C2">
        <w:rPr>
          <w:i/>
          <w:iCs/>
        </w:rPr>
        <w:t>ppropriate channel access type for the UE</w:t>
      </w:r>
      <w:r w:rsidRPr="003002B8">
        <w:rPr>
          <w:i/>
          <w:iCs/>
        </w:rPr>
        <w:t>.</w:t>
      </w:r>
    </w:p>
    <w:bookmarkEnd w:id="58"/>
    <w:p w14:paraId="291E3A0F" w14:textId="77777777" w:rsidR="005D4767" w:rsidRDefault="005D4767" w:rsidP="005D4767">
      <w:pPr>
        <w:jc w:val="both"/>
        <w:rPr>
          <w:lang w:val="en-US" w:eastAsia="zh-CN"/>
        </w:rPr>
      </w:pPr>
      <w:r>
        <w:rPr>
          <w:lang w:val="en-US" w:eastAsia="zh-CN"/>
        </w:rPr>
        <w:t>The determination of Pout based on the EIRP of the following transmission means that the EDT and channel access probability can depend considerably on the characteristics of the transmission. For example, CG PUSCH configurations of different number of RBs can have a considerable difference in EDT. If UE supports LBT and is configured with CG PUSCH, it would be attractive to use a configuration with high EDT outside of gNB initiated COT and other one with higher Tx power within gNB initiated COT,</w:t>
      </w:r>
      <w:r w:rsidRPr="001428E0">
        <w:rPr>
          <w:lang w:val="en-US" w:eastAsia="zh-CN"/>
        </w:rPr>
        <w:t xml:space="preserve"> </w:t>
      </w:r>
      <w:r>
        <w:rPr>
          <w:lang w:val="en-US" w:eastAsia="zh-CN"/>
        </w:rPr>
        <w:t xml:space="preserve">allowing for higher MCS and larger TBS. Hence, the configuration and operation of CG PUSCH should take the advantage of EDT dependency on Pout but without imposing considerable impacts on UE or gNB processing. This can be simply achieved by adding to the CG PUSCH </w:t>
      </w:r>
      <w:r w:rsidRPr="002C611F">
        <w:rPr>
          <w:lang w:val="en-US" w:eastAsia="zh-CN"/>
        </w:rPr>
        <w:t>configuration an indication whether the configuration is to be used inside or outside of a gNB initiated COT.</w:t>
      </w:r>
    </w:p>
    <w:p w14:paraId="07A609E0" w14:textId="258E6500" w:rsidR="005D4767" w:rsidRDefault="005D4767" w:rsidP="005D4767">
      <w:pPr>
        <w:jc w:val="both"/>
        <w:rPr>
          <w:bCs/>
          <w:i/>
        </w:rPr>
      </w:pPr>
      <w:bookmarkStart w:id="59" w:name="_Hlk83988435"/>
      <w:r w:rsidRPr="00A11CA4">
        <w:rPr>
          <w:b/>
          <w:i/>
        </w:rPr>
        <w:t xml:space="preserve">Proposal </w:t>
      </w:r>
      <w:r w:rsidR="00A80D96">
        <w:rPr>
          <w:b/>
          <w:i/>
        </w:rPr>
        <w:t>19</w:t>
      </w:r>
      <w:r w:rsidRPr="00A11CA4">
        <w:rPr>
          <w:b/>
          <w:i/>
        </w:rPr>
        <w:t>:</w:t>
      </w:r>
      <w:r>
        <w:rPr>
          <w:b/>
          <w:i/>
        </w:rPr>
        <w:t xml:space="preserve"> </w:t>
      </w:r>
      <w:r w:rsidRPr="00643F8A">
        <w:rPr>
          <w:i/>
          <w:iCs/>
          <w:lang w:val="en-US" w:eastAsia="zh-CN"/>
        </w:rPr>
        <w:t xml:space="preserve">CG PUSCH configuration </w:t>
      </w:r>
      <w:r>
        <w:rPr>
          <w:i/>
          <w:iCs/>
          <w:lang w:val="en-US" w:eastAsia="zh-CN"/>
        </w:rPr>
        <w:t>shall</w:t>
      </w:r>
      <w:r w:rsidRPr="00643F8A">
        <w:rPr>
          <w:i/>
          <w:iCs/>
          <w:lang w:val="en-US" w:eastAsia="zh-CN"/>
        </w:rPr>
        <w:t xml:space="preserve"> include indication </w:t>
      </w:r>
      <w:r>
        <w:rPr>
          <w:i/>
          <w:iCs/>
          <w:lang w:val="en-US" w:eastAsia="zh-CN"/>
        </w:rPr>
        <w:t xml:space="preserve">of </w:t>
      </w:r>
      <w:r w:rsidRPr="00643F8A">
        <w:rPr>
          <w:i/>
          <w:iCs/>
          <w:lang w:val="en-US" w:eastAsia="zh-CN"/>
        </w:rPr>
        <w:t xml:space="preserve">whether the </w:t>
      </w:r>
      <w:r>
        <w:rPr>
          <w:i/>
          <w:iCs/>
          <w:lang w:val="en-US" w:eastAsia="zh-CN"/>
        </w:rPr>
        <w:t xml:space="preserve">CG PUSCH </w:t>
      </w:r>
      <w:r w:rsidRPr="00643F8A">
        <w:rPr>
          <w:i/>
          <w:iCs/>
          <w:lang w:val="en-US" w:eastAsia="zh-CN"/>
        </w:rPr>
        <w:t>configuration is used inside or outside of a gNB initiated COT</w:t>
      </w:r>
      <w:r>
        <w:rPr>
          <w:i/>
          <w:iCs/>
          <w:lang w:val="en-US" w:eastAsia="zh-CN"/>
        </w:rPr>
        <w:t>, or both.</w:t>
      </w:r>
    </w:p>
    <w:bookmarkEnd w:id="59"/>
    <w:p w14:paraId="7F910BDD" w14:textId="3BD7C7A3" w:rsidR="007D58FC" w:rsidRPr="00BE42FD" w:rsidRDefault="007D58FC" w:rsidP="001C14EF">
      <w:pPr>
        <w:jc w:val="both"/>
        <w:rPr>
          <w:lang w:val="en-US"/>
        </w:rPr>
      </w:pPr>
      <w:r w:rsidRPr="009A280E">
        <w:t xml:space="preserve">The results of the ED </w:t>
      </w:r>
      <w:r w:rsidR="005D4767">
        <w:t xml:space="preserve">or interference level </w:t>
      </w:r>
      <w:r w:rsidRPr="009A280E">
        <w:t>measurements at the gNB side</w:t>
      </w:r>
      <w:r w:rsidR="00100F75" w:rsidRPr="009A280E">
        <w:t xml:space="preserve"> </w:t>
      </w:r>
      <w:r w:rsidR="00F756FB" w:rsidRPr="009A280E">
        <w:t xml:space="preserve">are also </w:t>
      </w:r>
      <w:r w:rsidR="006B04C6" w:rsidRPr="009A280E">
        <w:t xml:space="preserve">informative </w:t>
      </w:r>
      <w:r w:rsidR="00F756FB" w:rsidRPr="009A280E">
        <w:t xml:space="preserve">to adjust the UE </w:t>
      </w:r>
      <w:proofErr w:type="spellStart"/>
      <w:r w:rsidR="00F756FB" w:rsidRPr="009A280E">
        <w:t>behavior</w:t>
      </w:r>
      <w:proofErr w:type="spellEnd"/>
      <w:r w:rsidR="00F756FB" w:rsidRPr="009A280E">
        <w:t xml:space="preserve"> </w:t>
      </w:r>
      <w:r w:rsidR="00893DC6" w:rsidRPr="009A280E">
        <w:t xml:space="preserve">(Tx power, MCS, </w:t>
      </w:r>
      <w:r w:rsidR="003055B6" w:rsidRPr="009A280E">
        <w:t>etc.</w:t>
      </w:r>
      <w:r w:rsidR="00893DC6" w:rsidRPr="009A280E">
        <w:t>)</w:t>
      </w:r>
      <w:r w:rsidR="003055B6" w:rsidRPr="009A280E">
        <w:t xml:space="preserve"> </w:t>
      </w:r>
      <w:r w:rsidR="00F756FB" w:rsidRPr="009A280E">
        <w:t>when performing</w:t>
      </w:r>
      <w:r w:rsidR="009A280E" w:rsidRPr="00BE42FD">
        <w:t xml:space="preserve"> configured</w:t>
      </w:r>
      <w:r w:rsidR="00F756FB" w:rsidRPr="009A280E">
        <w:t xml:space="preserve"> UL transmissions within the COT.</w:t>
      </w:r>
      <w:r w:rsidR="006B04C6" w:rsidRPr="009A280E">
        <w:t xml:space="preserve"> </w:t>
      </w:r>
      <w:r w:rsidR="0016215E" w:rsidRPr="009A280E">
        <w:t xml:space="preserve">Hence, gNB should be able to indicate the measured </w:t>
      </w:r>
      <w:r w:rsidR="009834EE" w:rsidRPr="009A280E">
        <w:t xml:space="preserve">energy level to the UEs </w:t>
      </w:r>
      <w:r w:rsidR="0016215E" w:rsidRPr="009A280E">
        <w:t>i.e., via GC-PDCCH with measured energy indication</w:t>
      </w:r>
      <w:r w:rsidR="009834EE" w:rsidRPr="009A280E">
        <w:t>.</w:t>
      </w:r>
    </w:p>
    <w:p w14:paraId="0080822C" w14:textId="62C56B24" w:rsidR="002C070F" w:rsidRPr="009A280E" w:rsidRDefault="002C070F" w:rsidP="002C070F">
      <w:pPr>
        <w:jc w:val="both"/>
        <w:rPr>
          <w:iCs/>
        </w:rPr>
      </w:pPr>
      <w:bookmarkStart w:id="60" w:name="_Hlk83988445"/>
      <w:r w:rsidRPr="009A280E">
        <w:rPr>
          <w:b/>
          <w:i/>
          <w:iCs/>
        </w:rPr>
        <w:t xml:space="preserve">Proposal </w:t>
      </w:r>
      <w:r w:rsidR="009A280E" w:rsidRPr="00BE42FD">
        <w:rPr>
          <w:b/>
          <w:i/>
          <w:iCs/>
        </w:rPr>
        <w:t>2</w:t>
      </w:r>
      <w:r w:rsidR="00A80D96">
        <w:rPr>
          <w:b/>
          <w:i/>
          <w:iCs/>
        </w:rPr>
        <w:t>0</w:t>
      </w:r>
      <w:r w:rsidRPr="009A280E">
        <w:rPr>
          <w:b/>
          <w:i/>
          <w:iCs/>
        </w:rPr>
        <w:t>:</w:t>
      </w:r>
      <w:r w:rsidRPr="009A280E">
        <w:rPr>
          <w:i/>
          <w:iCs/>
        </w:rPr>
        <w:t xml:space="preserve"> Study the benefits of sharing the </w:t>
      </w:r>
      <w:r w:rsidR="00916F96" w:rsidRPr="009A280E">
        <w:rPr>
          <w:i/>
          <w:iCs/>
        </w:rPr>
        <w:t>ED measurements results at gNB to the UEs.</w:t>
      </w:r>
    </w:p>
    <w:bookmarkEnd w:id="60"/>
    <w:p w14:paraId="5D3ABA12" w14:textId="6676781A" w:rsidR="009A4041" w:rsidRDefault="00D62CE1" w:rsidP="001C14EF">
      <w:pPr>
        <w:jc w:val="both"/>
        <w:rPr>
          <w:b/>
        </w:rPr>
      </w:pPr>
      <w:r>
        <w:t>Implementation of LBT procedure can have considerable impact on UE, especially if Rel-16 NR-U is not supported by the UE. With the use of short control signalling and Cat-1 channel access</w:t>
      </w:r>
      <w:r w:rsidR="00BE5169">
        <w:t xml:space="preserve"> within COT</w:t>
      </w:r>
      <w:r>
        <w:t>, UEs without LBT can be supported</w:t>
      </w:r>
      <w:r w:rsidR="002734DF">
        <w:t xml:space="preserve"> from the channel access viewpoint. However, </w:t>
      </w:r>
      <w:r w:rsidR="00915B48">
        <w:t xml:space="preserve">gNB should be aware of that so that gNB </w:t>
      </w:r>
      <w:r w:rsidR="00B4441A">
        <w:t xml:space="preserve">does not schedule UE </w:t>
      </w:r>
      <w:r w:rsidR="00162102">
        <w:t>with allocations requiring LBT</w:t>
      </w:r>
      <w:r w:rsidR="00915B48">
        <w:t>.</w:t>
      </w:r>
      <w:r w:rsidR="002734DF">
        <w:t xml:space="preserve"> </w:t>
      </w:r>
      <w:r>
        <w:t xml:space="preserve">  </w:t>
      </w:r>
    </w:p>
    <w:p w14:paraId="3436D802" w14:textId="4AAC427B" w:rsidR="001A0610" w:rsidRDefault="001C14EF" w:rsidP="001C14EF">
      <w:pPr>
        <w:jc w:val="both"/>
        <w:rPr>
          <w:iCs/>
        </w:rPr>
      </w:pPr>
      <w:bookmarkStart w:id="61" w:name="_Hlk87017047"/>
      <w:r w:rsidRPr="003656B8">
        <w:rPr>
          <w:b/>
          <w:i/>
          <w:iCs/>
        </w:rPr>
        <w:t xml:space="preserve">Proposal </w:t>
      </w:r>
      <w:r w:rsidR="009E7231" w:rsidRPr="003656B8">
        <w:rPr>
          <w:b/>
          <w:i/>
          <w:iCs/>
        </w:rPr>
        <w:t>2</w:t>
      </w:r>
      <w:r w:rsidR="00A80D96">
        <w:rPr>
          <w:b/>
          <w:i/>
          <w:iCs/>
        </w:rPr>
        <w:t>1</w:t>
      </w:r>
      <w:r w:rsidRPr="003656B8">
        <w:rPr>
          <w:b/>
          <w:i/>
          <w:iCs/>
        </w:rPr>
        <w:t>:</w:t>
      </w:r>
      <w:r w:rsidRPr="00605257">
        <w:rPr>
          <w:i/>
          <w:iCs/>
        </w:rPr>
        <w:t xml:space="preserve"> </w:t>
      </w:r>
      <w:r w:rsidR="00AE7B26">
        <w:rPr>
          <w:i/>
          <w:iCs/>
        </w:rPr>
        <w:t xml:space="preserve">Support for Cat-3 LBT </w:t>
      </w:r>
      <w:r w:rsidR="00215FEE">
        <w:rPr>
          <w:i/>
          <w:iCs/>
        </w:rPr>
        <w:t>is</w:t>
      </w:r>
      <w:r w:rsidR="00AE7B26">
        <w:rPr>
          <w:i/>
          <w:iCs/>
        </w:rPr>
        <w:t xml:space="preserve"> UE capability</w:t>
      </w:r>
      <w:r w:rsidRPr="00B31F3E">
        <w:rPr>
          <w:i/>
        </w:rPr>
        <w:t>.</w:t>
      </w:r>
    </w:p>
    <w:bookmarkEnd w:id="52"/>
    <w:bookmarkEnd w:id="61"/>
    <w:p w14:paraId="5BAC615F" w14:textId="505FAF14" w:rsidR="5B7AABEA" w:rsidRDefault="54B36245" w:rsidP="001277B4">
      <w:pPr>
        <w:pStyle w:val="Heading1"/>
      </w:pPr>
      <w:r>
        <w:t>Receiver assistance in channel access</w:t>
      </w:r>
      <w:r w:rsidR="00B02CD7">
        <w:t xml:space="preserve"> </w:t>
      </w:r>
    </w:p>
    <w:p w14:paraId="65F23D29" w14:textId="190EA87C" w:rsidR="00722C2C" w:rsidRDefault="00722C2C" w:rsidP="00A81BA8">
      <w:pPr>
        <w:jc w:val="both"/>
      </w:pPr>
      <w:r>
        <w:t>Following TR</w:t>
      </w:r>
      <w:r w:rsidR="00200F78">
        <w:t xml:space="preserve"> 38.808, in this WI we further discuss Class A </w:t>
      </w:r>
      <w:r w:rsidR="004773CC">
        <w:t xml:space="preserve">receiver assistance </w:t>
      </w:r>
      <w:r w:rsidR="00200F78">
        <w:t>channel a</w:t>
      </w:r>
      <w:r w:rsidR="007C3AC7">
        <w:t>ccess scheme</w:t>
      </w:r>
      <w:r w:rsidR="00EF31CC">
        <w:t xml:space="preserve"> – whe</w:t>
      </w:r>
      <w:r w:rsidR="009F523F">
        <w:t>re</w:t>
      </w:r>
      <w:r w:rsidR="00EF31CC">
        <w:t xml:space="preserve"> Rx </w:t>
      </w:r>
      <w:proofErr w:type="gramStart"/>
      <w:r w:rsidR="00EF31CC">
        <w:t>provides assist</w:t>
      </w:r>
      <w:r w:rsidR="004773CC">
        <w:t>ance</w:t>
      </w:r>
      <w:proofErr w:type="gramEnd"/>
      <w:r w:rsidR="004773CC">
        <w:t xml:space="preserve"> information (signalling)</w:t>
      </w:r>
      <w:r w:rsidR="003C54EC">
        <w:t xml:space="preserve"> to </w:t>
      </w:r>
      <w:r w:rsidR="00E63EB9">
        <w:t xml:space="preserve">transmitter only. It was agreed </w:t>
      </w:r>
      <w:r w:rsidR="00EE58A0">
        <w:t>that Class B, B1, B2, and C</w:t>
      </w:r>
      <w:r w:rsidR="00FC63B8">
        <w:t xml:space="preserve"> will not be investigated as a receiver assistance channel access schemes in the scope of Release 17.</w:t>
      </w:r>
    </w:p>
    <w:p w14:paraId="68C50FC3" w14:textId="0E67C309" w:rsidR="005444EC" w:rsidRDefault="005444EC" w:rsidP="005444EC">
      <w:pPr>
        <w:spacing w:after="160" w:line="259" w:lineRule="auto"/>
        <w:jc w:val="both"/>
      </w:pPr>
      <w:r w:rsidRPr="001277B4">
        <w:rPr>
          <w:rFonts w:eastAsia="Calibri"/>
        </w:rPr>
        <w:t xml:space="preserve">Therefore, </w:t>
      </w:r>
      <w:r>
        <w:rPr>
          <w:rFonts w:eastAsia="Calibri"/>
        </w:rPr>
        <w:t xml:space="preserve">the Work Item studies only Class A receiver assistance, as defined in </w:t>
      </w:r>
      <w:r>
        <w:t>TR38.808 [2]:</w:t>
      </w:r>
    </w:p>
    <w:p w14:paraId="2689BDDF" w14:textId="77777777" w:rsidR="005444EC" w:rsidRPr="00DB05EA" w:rsidRDefault="005444EC" w:rsidP="00DB05EA">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14:paraId="0D45D102" w14:textId="77777777" w:rsidR="005444EC" w:rsidRPr="00DB05EA" w:rsidRDefault="005444EC" w:rsidP="00DB05EA">
      <w:pPr>
        <w:spacing w:after="60"/>
        <w:ind w:left="284"/>
        <w:jc w:val="both"/>
        <w:rPr>
          <w:i/>
          <w:iCs/>
        </w:rPr>
      </w:pPr>
      <w:r w:rsidRPr="00DB05EA">
        <w:rPr>
          <w:i/>
          <w:iCs/>
        </w:rPr>
        <w:t>-</w:t>
      </w:r>
      <w:r w:rsidRPr="00DB05EA">
        <w:rPr>
          <w:i/>
          <w:iCs/>
        </w:rPr>
        <w:tab/>
        <w:t xml:space="preserve">Class A) Receiver </w:t>
      </w:r>
      <w:proofErr w:type="gramStart"/>
      <w:r w:rsidRPr="00DB05EA">
        <w:rPr>
          <w:i/>
          <w:iCs/>
        </w:rPr>
        <w:t>provides assistance</w:t>
      </w:r>
      <w:proofErr w:type="gramEnd"/>
      <w:r w:rsidRPr="00DB05EA">
        <w:rPr>
          <w:i/>
          <w:iCs/>
        </w:rPr>
        <w:t xml:space="preserve"> information (signalling) to transmitter only. The following aspects of Class A can be further discussed when specifications are developed.</w:t>
      </w:r>
    </w:p>
    <w:p w14:paraId="4A6FE7A8" w14:textId="77777777" w:rsidR="005444EC" w:rsidRPr="00DB05EA" w:rsidRDefault="005444EC" w:rsidP="00DB05EA">
      <w:pPr>
        <w:spacing w:after="60"/>
        <w:ind w:left="284"/>
        <w:rPr>
          <w:i/>
          <w:iCs/>
        </w:rPr>
      </w:pPr>
      <w:r w:rsidRPr="00DB05EA">
        <w:rPr>
          <w:i/>
          <w:iCs/>
        </w:rPr>
        <w:t>-</w:t>
      </w:r>
      <w:r w:rsidRPr="00DB05EA">
        <w:rPr>
          <w:i/>
          <w:iCs/>
        </w:rPr>
        <w:tab/>
        <w:t>Applicability in the following potential channel access modes:</w:t>
      </w:r>
    </w:p>
    <w:p w14:paraId="4216FF22" w14:textId="77777777" w:rsidR="005444EC" w:rsidRPr="00DB05EA" w:rsidRDefault="005444EC" w:rsidP="00DB05EA">
      <w:pPr>
        <w:spacing w:after="60"/>
        <w:ind w:left="284"/>
        <w:rPr>
          <w:i/>
          <w:iCs/>
        </w:rPr>
      </w:pPr>
      <w:r w:rsidRPr="00DB05EA">
        <w:rPr>
          <w:i/>
          <w:iCs/>
        </w:rPr>
        <w:t>-</w:t>
      </w:r>
      <w:r w:rsidRPr="00DB05EA">
        <w:rPr>
          <w:i/>
          <w:iCs/>
        </w:rPr>
        <w:tab/>
        <w:t>LBT is performed prior to transmission,</w:t>
      </w:r>
    </w:p>
    <w:p w14:paraId="074692CC" w14:textId="77777777" w:rsidR="005444EC" w:rsidRPr="00DB05EA" w:rsidRDefault="005444EC" w:rsidP="00DB05EA">
      <w:pPr>
        <w:spacing w:after="60"/>
        <w:ind w:left="284"/>
        <w:rPr>
          <w:i/>
          <w:iCs/>
        </w:rPr>
      </w:pPr>
      <w:r w:rsidRPr="00DB05EA">
        <w:rPr>
          <w:i/>
          <w:iCs/>
        </w:rPr>
        <w:t>-</w:t>
      </w:r>
      <w:r w:rsidRPr="00DB05EA">
        <w:rPr>
          <w:i/>
          <w:iCs/>
        </w:rPr>
        <w:tab/>
        <w:t>No LBT is performed prior to transmission.</w:t>
      </w:r>
    </w:p>
    <w:p w14:paraId="397A4E9D" w14:textId="77777777" w:rsidR="005444EC" w:rsidRPr="00DB05EA" w:rsidRDefault="005444EC" w:rsidP="00DB05EA">
      <w:pPr>
        <w:spacing w:after="60"/>
        <w:ind w:left="284"/>
        <w:rPr>
          <w:i/>
          <w:iCs/>
        </w:rPr>
      </w:pPr>
      <w:r w:rsidRPr="00DB05EA">
        <w:rPr>
          <w:i/>
          <w:iCs/>
        </w:rPr>
        <w:t>-</w:t>
      </w:r>
      <w:r w:rsidRPr="00DB05EA">
        <w:rPr>
          <w:i/>
          <w:iCs/>
        </w:rPr>
        <w:tab/>
        <w:t>Details of assistance information (e.g., type, timing, content, how the assistance information is obtained etc.).</w:t>
      </w:r>
    </w:p>
    <w:p w14:paraId="2426A0D9"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LBT performed at the receiver prior to transmission.</w:t>
      </w:r>
    </w:p>
    <w:p w14:paraId="78F56711"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existing layer 1 and layer 3 measurements with enhancements if needed.</w:t>
      </w:r>
    </w:p>
    <w:p w14:paraId="3DB1DB0E" w14:textId="797FE6E4" w:rsidR="005444EC" w:rsidRPr="00DB05EA" w:rsidRDefault="005444EC" w:rsidP="005444EC">
      <w:pPr>
        <w:ind w:left="284"/>
        <w:rPr>
          <w:i/>
          <w:iCs/>
        </w:rPr>
      </w:pPr>
      <w:r w:rsidRPr="00DB05EA">
        <w:rPr>
          <w:i/>
          <w:iCs/>
        </w:rPr>
        <w:lastRenderedPageBreak/>
        <w:t>-</w:t>
      </w:r>
      <w:r w:rsidRPr="00DB05EA">
        <w:rPr>
          <w:i/>
          <w:iCs/>
        </w:rPr>
        <w:tab/>
        <w:t>If any specification changes are needed to support Class A.</w:t>
      </w:r>
    </w:p>
    <w:p w14:paraId="05A36085" w14:textId="77777777" w:rsidR="007B34D8" w:rsidRPr="001277B4" w:rsidRDefault="007B34D8" w:rsidP="007B34D8">
      <w:pPr>
        <w:spacing w:after="160" w:line="259" w:lineRule="auto"/>
        <w:jc w:val="both"/>
        <w:rPr>
          <w:rFonts w:eastAsia="Calibri"/>
        </w:rPr>
      </w:pPr>
      <w:r w:rsidRPr="001277B4">
        <w:rPr>
          <w:rFonts w:eastAsia="Calibri"/>
        </w:rPr>
        <w:t xml:space="preserve">Ideal LBT would defer a transmission when the intended receiver is considerably interfered by an on-going transmission, or when the transmission would considerably interfere the reception of already on-going transmission. The basic approximation of transmitter 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02769262" w14:textId="7BA0538C" w:rsidR="003B756C" w:rsidRDefault="00D45D83" w:rsidP="003B756C">
      <w:pPr>
        <w:jc w:val="both"/>
      </w:pPr>
      <w:r>
        <w:t>Further, f</w:t>
      </w:r>
      <w:r w:rsidR="003B756C">
        <w:t>rom the RAN1 10</w:t>
      </w:r>
      <w:r w:rsidR="1BEEFBBF">
        <w:t>6</w:t>
      </w:r>
      <w:r w:rsidR="003B756C">
        <w:t>-e agreements</w:t>
      </w:r>
      <w:r w:rsidR="006A2E20">
        <w:t xml:space="preserve"> [9]</w:t>
      </w:r>
      <w:r>
        <w:t xml:space="preserve"> we have the following tools to be considered</w:t>
      </w:r>
      <w:r w:rsidR="00DB24D0">
        <w:t>.</w:t>
      </w:r>
    </w:p>
    <w:tbl>
      <w:tblPr>
        <w:tblStyle w:val="TableGrid"/>
        <w:tblW w:w="0" w:type="auto"/>
        <w:tblLook w:val="06A0" w:firstRow="1" w:lastRow="0" w:firstColumn="1" w:lastColumn="0" w:noHBand="1" w:noVBand="1"/>
      </w:tblPr>
      <w:tblGrid>
        <w:gridCol w:w="9629"/>
      </w:tblGrid>
      <w:tr w:rsidR="45CE2CDB" w14:paraId="39C550F4" w14:textId="77777777" w:rsidTr="49DFB88E">
        <w:tc>
          <w:tcPr>
            <w:tcW w:w="9630" w:type="dxa"/>
          </w:tcPr>
          <w:p w14:paraId="02C0BE8D" w14:textId="77777777" w:rsidR="00EB2A1E" w:rsidRPr="000C3DFC" w:rsidRDefault="00EB2A1E" w:rsidP="000C3DFC">
            <w:pPr>
              <w:spacing w:before="120" w:after="0"/>
              <w:rPr>
                <w:sz w:val="18"/>
                <w:szCs w:val="18"/>
                <w:lang w:eastAsia="x-none"/>
              </w:rPr>
            </w:pPr>
            <w:bookmarkStart w:id="62" w:name="_Hlk80964650"/>
            <w:r w:rsidRPr="000C3DFC">
              <w:rPr>
                <w:sz w:val="18"/>
                <w:szCs w:val="18"/>
                <w:highlight w:val="green"/>
                <w:lang w:eastAsia="x-none"/>
              </w:rPr>
              <w:t>Agreement:</w:t>
            </w:r>
          </w:p>
          <w:p w14:paraId="375AEB69" w14:textId="77777777" w:rsidR="00EB2A1E" w:rsidRPr="000C3DFC" w:rsidRDefault="00EB2A1E" w:rsidP="000C3DFC">
            <w:pPr>
              <w:spacing w:after="120"/>
              <w:rPr>
                <w:rFonts w:ascii="Calibri" w:eastAsia="Calibri" w:hAnsi="Calibri"/>
                <w:sz w:val="18"/>
                <w:lang w:val="en-US"/>
              </w:rPr>
            </w:pPr>
            <w:r w:rsidRPr="000C3DFC">
              <w:rPr>
                <w:sz w:val="18"/>
                <w:szCs w:val="18"/>
              </w:rPr>
              <w:t xml:space="preserve">For receiver to </w:t>
            </w:r>
            <w:proofErr w:type="gramStart"/>
            <w:r w:rsidRPr="000C3DFC">
              <w:rPr>
                <w:sz w:val="18"/>
                <w:szCs w:val="18"/>
              </w:rPr>
              <w:t>provide assistance</w:t>
            </w:r>
            <w:proofErr w:type="gramEnd"/>
            <w:r w:rsidRPr="000C3DFC">
              <w:rPr>
                <w:sz w:val="18"/>
                <w:szCs w:val="18"/>
              </w:rPr>
              <w:t xml:space="preserve"> in channel access, channel sensing and reporting need to be performed. The following schemes can be further considered. Target down-selection by RAN1 #106bis-e</w:t>
            </w:r>
          </w:p>
          <w:p w14:paraId="3605D9DD" w14:textId="77777777" w:rsidR="00EB2A1E" w:rsidRPr="000C3DFC" w:rsidRDefault="00EB2A1E" w:rsidP="00EB2A1E">
            <w:pPr>
              <w:numPr>
                <w:ilvl w:val="0"/>
                <w:numId w:val="61"/>
              </w:numPr>
              <w:overflowPunct/>
              <w:autoSpaceDE/>
              <w:autoSpaceDN/>
              <w:adjustRightInd/>
              <w:spacing w:after="0"/>
              <w:textAlignment w:val="auto"/>
              <w:rPr>
                <w:rFonts w:ascii="Times" w:eastAsia="Times New Roman" w:hAnsi="Times"/>
                <w:sz w:val="18"/>
                <w:szCs w:val="22"/>
              </w:rPr>
            </w:pPr>
            <w:r w:rsidRPr="000C3DFC">
              <w:rPr>
                <w:rFonts w:eastAsia="Times New Roman"/>
                <w:sz w:val="18"/>
                <w:szCs w:val="18"/>
              </w:rPr>
              <w:t>Scheme 1: L1-RSSI based receiver assistance</w:t>
            </w:r>
          </w:p>
          <w:p w14:paraId="1983BF0A" w14:textId="77777777" w:rsidR="00EB2A1E" w:rsidRPr="000C3DFC" w:rsidRDefault="00EB2A1E" w:rsidP="00EB2A1E">
            <w:pPr>
              <w:numPr>
                <w:ilvl w:val="1"/>
                <w:numId w:val="62"/>
              </w:numPr>
              <w:overflowPunct/>
              <w:autoSpaceDE/>
              <w:autoSpaceDN/>
              <w:adjustRightInd/>
              <w:spacing w:after="0"/>
              <w:textAlignment w:val="auto"/>
              <w:rPr>
                <w:rFonts w:eastAsia="Times New Roman"/>
                <w:sz w:val="18"/>
                <w:szCs w:val="18"/>
              </w:rPr>
            </w:pPr>
            <w:r w:rsidRPr="000C3DFC">
              <w:rPr>
                <w:rFonts w:eastAsia="Times New Roman"/>
                <w:sz w:val="18"/>
                <w:szCs w:val="18"/>
              </w:rPr>
              <w:t>Resource used for RSSI measurement</w:t>
            </w:r>
          </w:p>
          <w:p w14:paraId="6E44AE9C" w14:textId="77777777" w:rsidR="00EB2A1E" w:rsidRPr="000C3DFC" w:rsidRDefault="00EB2A1E" w:rsidP="00EB2A1E">
            <w:pPr>
              <w:numPr>
                <w:ilvl w:val="2"/>
                <w:numId w:val="63"/>
              </w:numPr>
              <w:overflowPunct/>
              <w:autoSpaceDE/>
              <w:autoSpaceDN/>
              <w:adjustRightInd/>
              <w:spacing w:after="0"/>
              <w:textAlignment w:val="auto"/>
              <w:rPr>
                <w:rFonts w:eastAsia="Times New Roman"/>
                <w:sz w:val="18"/>
                <w:szCs w:val="18"/>
              </w:rPr>
            </w:pPr>
            <w:r w:rsidRPr="000C3DFC">
              <w:rPr>
                <w:rFonts w:eastAsia="Times New Roman"/>
                <w:sz w:val="18"/>
                <w:szCs w:val="18"/>
              </w:rPr>
              <w:t>Alt 1: RSSI measurement is based on the time/frequency resources configured for ZP-CSI-RS</w:t>
            </w:r>
          </w:p>
          <w:p w14:paraId="5BEB778E" w14:textId="77777777" w:rsidR="00EB2A1E" w:rsidRPr="000C3DFC" w:rsidRDefault="00EB2A1E" w:rsidP="00EB2A1E">
            <w:pPr>
              <w:numPr>
                <w:ilvl w:val="3"/>
                <w:numId w:val="64"/>
              </w:numPr>
              <w:overflowPunct/>
              <w:autoSpaceDE/>
              <w:autoSpaceDN/>
              <w:adjustRightInd/>
              <w:spacing w:after="0"/>
              <w:textAlignment w:val="auto"/>
              <w:rPr>
                <w:rFonts w:eastAsia="Times New Roman"/>
                <w:sz w:val="18"/>
                <w:szCs w:val="18"/>
              </w:rPr>
            </w:pPr>
            <w:r w:rsidRPr="000C3DFC">
              <w:rPr>
                <w:rFonts w:eastAsia="Times New Roman"/>
                <w:sz w:val="18"/>
                <w:szCs w:val="18"/>
              </w:rPr>
              <w:t>FFS: any enhancement needed for ZP-CSI-RS for this purpose (</w:t>
            </w:r>
            <w:proofErr w:type="spellStart"/>
            <w:r w:rsidRPr="000C3DFC">
              <w:rPr>
                <w:rFonts w:eastAsia="Times New Roman"/>
                <w:sz w:val="18"/>
                <w:szCs w:val="18"/>
              </w:rPr>
              <w:t>eg.</w:t>
            </w:r>
            <w:proofErr w:type="spellEnd"/>
            <w:r w:rsidRPr="000C3DFC">
              <w:rPr>
                <w:rFonts w:eastAsia="Times New Roman"/>
                <w:sz w:val="18"/>
                <w:szCs w:val="18"/>
              </w:rPr>
              <w:t>, ZP-CSI-RS over all REs in BWP over one or more symbols).</w:t>
            </w:r>
          </w:p>
          <w:p w14:paraId="7356572D" w14:textId="77777777" w:rsidR="00EB2A1E" w:rsidRPr="000C3DFC" w:rsidRDefault="00EB2A1E" w:rsidP="00EB2A1E">
            <w:pPr>
              <w:numPr>
                <w:ilvl w:val="2"/>
                <w:numId w:val="65"/>
              </w:numPr>
              <w:overflowPunct/>
              <w:autoSpaceDE/>
              <w:autoSpaceDN/>
              <w:adjustRightInd/>
              <w:spacing w:after="0"/>
              <w:textAlignment w:val="auto"/>
              <w:rPr>
                <w:rFonts w:eastAsia="Times New Roman"/>
                <w:sz w:val="18"/>
                <w:szCs w:val="18"/>
              </w:rPr>
            </w:pPr>
            <w:r w:rsidRPr="000C3DFC">
              <w:rPr>
                <w:rFonts w:eastAsia="Times New Roman"/>
                <w:sz w:val="18"/>
                <w:szCs w:val="18"/>
              </w:rPr>
              <w:t>Alt 2: Energy measurement on operating BW over indicated or specified number of symbols or time interval</w:t>
            </w:r>
          </w:p>
          <w:p w14:paraId="525B5C52" w14:textId="77777777" w:rsidR="00EB2A1E" w:rsidRPr="000C3DFC" w:rsidRDefault="00EB2A1E" w:rsidP="00EB2A1E">
            <w:pPr>
              <w:numPr>
                <w:ilvl w:val="1"/>
                <w:numId w:val="66"/>
              </w:numPr>
              <w:overflowPunct/>
              <w:autoSpaceDE/>
              <w:autoSpaceDN/>
              <w:adjustRightInd/>
              <w:spacing w:after="0"/>
              <w:textAlignment w:val="auto"/>
              <w:rPr>
                <w:rFonts w:eastAsia="Times New Roman"/>
                <w:sz w:val="18"/>
                <w:szCs w:val="18"/>
              </w:rPr>
            </w:pPr>
            <w:r w:rsidRPr="000C3DFC">
              <w:rPr>
                <w:rFonts w:eastAsia="Times New Roman"/>
                <w:sz w:val="18"/>
                <w:szCs w:val="18"/>
              </w:rPr>
              <w:t>L1-RSSI is reported in an AP-CSI report</w:t>
            </w:r>
          </w:p>
          <w:p w14:paraId="15F1A31D" w14:textId="77777777" w:rsidR="00EB2A1E" w:rsidRPr="000C3DFC" w:rsidRDefault="00EB2A1E" w:rsidP="00EB2A1E">
            <w:pPr>
              <w:numPr>
                <w:ilvl w:val="1"/>
                <w:numId w:val="66"/>
              </w:numPr>
              <w:overflowPunct/>
              <w:autoSpaceDE/>
              <w:autoSpaceDN/>
              <w:adjustRightInd/>
              <w:spacing w:after="0"/>
              <w:textAlignment w:val="auto"/>
              <w:rPr>
                <w:rFonts w:eastAsia="Times New Roman"/>
                <w:sz w:val="18"/>
                <w:szCs w:val="18"/>
              </w:rPr>
            </w:pPr>
            <w:r w:rsidRPr="000C3DFC">
              <w:rPr>
                <w:rFonts w:eastAsia="Times New Roman"/>
                <w:sz w:val="18"/>
                <w:szCs w:val="18"/>
              </w:rPr>
              <w:t>L1-RSSI trigger in UL grant</w:t>
            </w:r>
          </w:p>
          <w:p w14:paraId="720B4388" w14:textId="77777777" w:rsidR="00EB2A1E" w:rsidRPr="000C3DFC" w:rsidRDefault="00EB2A1E" w:rsidP="00EB2A1E">
            <w:pPr>
              <w:numPr>
                <w:ilvl w:val="2"/>
                <w:numId w:val="67"/>
              </w:numPr>
              <w:overflowPunct/>
              <w:autoSpaceDE/>
              <w:autoSpaceDN/>
              <w:adjustRightInd/>
              <w:spacing w:after="0"/>
              <w:textAlignment w:val="auto"/>
              <w:rPr>
                <w:rFonts w:eastAsia="Times New Roman"/>
                <w:sz w:val="18"/>
                <w:szCs w:val="18"/>
              </w:rPr>
            </w:pPr>
            <w:r w:rsidRPr="000C3DFC">
              <w:rPr>
                <w:rFonts w:eastAsia="Times New Roman"/>
                <w:sz w:val="18"/>
                <w:szCs w:val="18"/>
              </w:rPr>
              <w:t>FFS if L1-RSSI trigger can also be carried in DL grant</w:t>
            </w:r>
          </w:p>
          <w:p w14:paraId="352ABADB" w14:textId="77777777" w:rsidR="00EB2A1E" w:rsidRPr="000C3DFC" w:rsidRDefault="00EB2A1E" w:rsidP="00EB2A1E">
            <w:pPr>
              <w:numPr>
                <w:ilvl w:val="1"/>
                <w:numId w:val="68"/>
              </w:numPr>
              <w:overflowPunct/>
              <w:autoSpaceDE/>
              <w:autoSpaceDN/>
              <w:adjustRightInd/>
              <w:spacing w:after="0"/>
              <w:textAlignment w:val="auto"/>
              <w:rPr>
                <w:rFonts w:eastAsia="Times New Roman"/>
                <w:sz w:val="18"/>
                <w:szCs w:val="18"/>
              </w:rPr>
            </w:pPr>
            <w:r w:rsidRPr="000C3DFC">
              <w:rPr>
                <w:rFonts w:eastAsia="Times New Roman"/>
                <w:sz w:val="18"/>
                <w:szCs w:val="18"/>
              </w:rPr>
              <w:t>Timeline for L1-RSSI reporting is at least equal to AP-CSI reporting and RAN1 strives to tighten the timeline</w:t>
            </w:r>
          </w:p>
          <w:p w14:paraId="434F468A" w14:textId="17EB15D1" w:rsidR="00EB2A1E" w:rsidRPr="000C3DFC" w:rsidRDefault="00EB2A1E" w:rsidP="00EB2A1E">
            <w:pPr>
              <w:numPr>
                <w:ilvl w:val="2"/>
                <w:numId w:val="69"/>
              </w:numPr>
              <w:overflowPunct/>
              <w:autoSpaceDE/>
              <w:autoSpaceDN/>
              <w:adjustRightInd/>
              <w:spacing w:after="0"/>
              <w:textAlignment w:val="auto"/>
              <w:rPr>
                <w:rFonts w:eastAsia="Times New Roman"/>
                <w:sz w:val="18"/>
                <w:szCs w:val="18"/>
              </w:rPr>
            </w:pPr>
            <w:r w:rsidRPr="000C3DFC">
              <w:rPr>
                <w:rFonts w:eastAsia="Times New Roman"/>
                <w:sz w:val="18"/>
                <w:szCs w:val="18"/>
              </w:rPr>
              <w:t>Note: If L1-RSSI reporting timeline cannot be tighter than AP-CSI reporting timeline, this scheme is not needed</w:t>
            </w:r>
          </w:p>
          <w:p w14:paraId="5351F3F3" w14:textId="77777777" w:rsidR="00EB2A1E" w:rsidRPr="000C3DFC" w:rsidRDefault="00EB2A1E" w:rsidP="00EB2A1E">
            <w:pPr>
              <w:numPr>
                <w:ilvl w:val="1"/>
                <w:numId w:val="70"/>
              </w:numPr>
              <w:overflowPunct/>
              <w:autoSpaceDE/>
              <w:autoSpaceDN/>
              <w:adjustRightInd/>
              <w:spacing w:after="0"/>
              <w:textAlignment w:val="auto"/>
              <w:rPr>
                <w:rFonts w:eastAsia="Times New Roman"/>
                <w:sz w:val="18"/>
                <w:szCs w:val="18"/>
              </w:rPr>
            </w:pPr>
            <w:r w:rsidRPr="000C3DFC">
              <w:rPr>
                <w:rFonts w:eastAsia="Times New Roman"/>
                <w:sz w:val="18"/>
                <w:szCs w:val="18"/>
              </w:rPr>
              <w:t>FFS: How to indicate the measurement beam for L1-RSSI</w:t>
            </w:r>
          </w:p>
          <w:p w14:paraId="0A0886A0" w14:textId="77777777" w:rsidR="00EB2A1E" w:rsidRPr="000C3DFC" w:rsidRDefault="00EB2A1E" w:rsidP="00EB2A1E">
            <w:pPr>
              <w:numPr>
                <w:ilvl w:val="1"/>
                <w:numId w:val="70"/>
              </w:numPr>
              <w:overflowPunct/>
              <w:autoSpaceDE/>
              <w:autoSpaceDN/>
              <w:adjustRightInd/>
              <w:spacing w:after="0"/>
              <w:textAlignment w:val="auto"/>
              <w:rPr>
                <w:rFonts w:eastAsia="Times New Roman"/>
                <w:sz w:val="18"/>
                <w:szCs w:val="18"/>
              </w:rPr>
            </w:pPr>
            <w:r w:rsidRPr="000C3DFC">
              <w:rPr>
                <w:rFonts w:eastAsia="Times New Roman"/>
                <w:sz w:val="18"/>
                <w:szCs w:val="18"/>
              </w:rPr>
              <w:t>FFS: What is included in the L1-RSSI report, such as the value of RSSI measurement, comparison outcome with Energy Detection threshold, etc</w:t>
            </w:r>
          </w:p>
          <w:p w14:paraId="04215755" w14:textId="77777777" w:rsidR="00EB2A1E" w:rsidRPr="000C3DFC" w:rsidRDefault="00EB2A1E" w:rsidP="000C3DFC">
            <w:pPr>
              <w:numPr>
                <w:ilvl w:val="0"/>
                <w:numId w:val="71"/>
              </w:numPr>
              <w:overflowPunct/>
              <w:autoSpaceDE/>
              <w:autoSpaceDN/>
              <w:adjustRightInd/>
              <w:spacing w:before="120" w:after="0"/>
              <w:ind w:left="714" w:hanging="357"/>
              <w:textAlignment w:val="auto"/>
              <w:rPr>
                <w:rFonts w:eastAsia="Times New Roman"/>
                <w:sz w:val="18"/>
                <w:szCs w:val="18"/>
              </w:rPr>
            </w:pPr>
            <w:r w:rsidRPr="000C3DFC">
              <w:rPr>
                <w:rFonts w:eastAsia="Times New Roman"/>
                <w:sz w:val="18"/>
                <w:szCs w:val="18"/>
              </w:rPr>
              <w:t xml:space="preserve">Scheme 2: CCA or </w:t>
            </w:r>
            <w:proofErr w:type="spellStart"/>
            <w:r w:rsidRPr="000C3DFC">
              <w:rPr>
                <w:rFonts w:eastAsia="Times New Roman"/>
                <w:sz w:val="18"/>
                <w:szCs w:val="18"/>
              </w:rPr>
              <w:t>eCCA</w:t>
            </w:r>
            <w:proofErr w:type="spellEnd"/>
            <w:r w:rsidRPr="000C3DFC">
              <w:rPr>
                <w:rFonts w:eastAsia="Times New Roman"/>
                <w:sz w:val="18"/>
                <w:szCs w:val="18"/>
              </w:rPr>
              <w:t xml:space="preserve"> based receiver assistance with existing </w:t>
            </w:r>
            <w:proofErr w:type="spellStart"/>
            <w:r w:rsidRPr="000C3DFC">
              <w:rPr>
                <w:rFonts w:eastAsia="Times New Roman"/>
                <w:sz w:val="18"/>
                <w:szCs w:val="18"/>
              </w:rPr>
              <w:t>phy</w:t>
            </w:r>
            <w:proofErr w:type="spellEnd"/>
            <w:r w:rsidRPr="000C3DFC">
              <w:rPr>
                <w:rFonts w:eastAsia="Times New Roman"/>
                <w:sz w:val="18"/>
                <w:szCs w:val="18"/>
              </w:rPr>
              <w:t xml:space="preserve"> channel/signals</w:t>
            </w:r>
          </w:p>
          <w:p w14:paraId="0E201BFE" w14:textId="77777777" w:rsidR="00EB2A1E" w:rsidRPr="000C3DFC" w:rsidRDefault="00EB2A1E" w:rsidP="00EB2A1E">
            <w:pPr>
              <w:numPr>
                <w:ilvl w:val="1"/>
                <w:numId w:val="72"/>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Scheme 2-1: gNB schedules/triggers UL PUCCH/SRS transmission with the DL assignment DCI and indicates CCA or </w:t>
            </w:r>
            <w:proofErr w:type="spellStart"/>
            <w:r w:rsidRPr="000C3DFC">
              <w:rPr>
                <w:rFonts w:eastAsia="Times New Roman"/>
                <w:sz w:val="18"/>
                <w:szCs w:val="18"/>
              </w:rPr>
              <w:t>eCCA</w:t>
            </w:r>
            <w:proofErr w:type="spellEnd"/>
            <w:r w:rsidRPr="000C3DFC">
              <w:rPr>
                <w:rFonts w:eastAsia="Times New Roman"/>
                <w:sz w:val="18"/>
                <w:szCs w:val="18"/>
              </w:rPr>
              <w:t xml:space="preserve"> in the DCI. UE performs CCA or </w:t>
            </w:r>
            <w:proofErr w:type="spellStart"/>
            <w:r w:rsidRPr="000C3DFC">
              <w:rPr>
                <w:rFonts w:eastAsia="Times New Roman"/>
                <w:sz w:val="18"/>
                <w:szCs w:val="18"/>
              </w:rPr>
              <w:t>eCCA</w:t>
            </w:r>
            <w:proofErr w:type="spellEnd"/>
            <w:r w:rsidRPr="000C3DFC">
              <w:rPr>
                <w:rFonts w:eastAsia="Times New Roman"/>
                <w:sz w:val="18"/>
                <w:szCs w:val="18"/>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0C3DFC">
              <w:rPr>
                <w:rFonts w:eastAsia="Times New Roman"/>
                <w:sz w:val="18"/>
                <w:szCs w:val="18"/>
              </w:rPr>
              <w:t>eCCA</w:t>
            </w:r>
            <w:proofErr w:type="spellEnd"/>
            <w:r w:rsidRPr="000C3DFC">
              <w:rPr>
                <w:rFonts w:eastAsia="Times New Roman"/>
                <w:sz w:val="18"/>
                <w:szCs w:val="18"/>
              </w:rPr>
              <w:t>. After detecting the Receiver-assistance information, the downlink data transmission happens.</w:t>
            </w:r>
          </w:p>
          <w:p w14:paraId="00DE9706" w14:textId="77777777" w:rsidR="00EB2A1E" w:rsidRPr="000C3DFC" w:rsidRDefault="00EB2A1E" w:rsidP="00EB2A1E">
            <w:pPr>
              <w:numPr>
                <w:ilvl w:val="2"/>
                <w:numId w:val="73"/>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FFS if the downlink data transmission can be granted with the same DL DCI that schedules/triggers the first UL PUCCH/SRS transmission, in which case, the CCA or </w:t>
            </w:r>
            <w:proofErr w:type="spellStart"/>
            <w:r w:rsidRPr="000C3DFC">
              <w:rPr>
                <w:rFonts w:eastAsia="Times New Roman"/>
                <w:sz w:val="18"/>
                <w:szCs w:val="18"/>
              </w:rPr>
              <w:t>eCCA</w:t>
            </w:r>
            <w:proofErr w:type="spellEnd"/>
            <w:r w:rsidRPr="000C3DFC">
              <w:rPr>
                <w:rFonts w:eastAsia="Times New Roman"/>
                <w:sz w:val="18"/>
                <w:szCs w:val="18"/>
              </w:rPr>
              <w:t xml:space="preserve"> is performed for at least the first UL PUCCH/SRS transmission</w:t>
            </w:r>
          </w:p>
          <w:p w14:paraId="76547A0C" w14:textId="77777777" w:rsidR="00EB2A1E" w:rsidRPr="000C3DFC" w:rsidRDefault="00EB2A1E" w:rsidP="00EB2A1E">
            <w:pPr>
              <w:numPr>
                <w:ilvl w:val="1"/>
                <w:numId w:val="74"/>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Scheme 2-2: gNB schedules/triggers UL transmission PUSCH with the UL assignment DCI and indicates CCA or </w:t>
            </w:r>
            <w:proofErr w:type="spellStart"/>
            <w:r w:rsidRPr="000C3DFC">
              <w:rPr>
                <w:rFonts w:eastAsia="Times New Roman"/>
                <w:sz w:val="18"/>
                <w:szCs w:val="18"/>
              </w:rPr>
              <w:t>eCCA</w:t>
            </w:r>
            <w:proofErr w:type="spellEnd"/>
            <w:r w:rsidRPr="000C3DFC">
              <w:rPr>
                <w:rFonts w:eastAsia="Times New Roman"/>
                <w:sz w:val="18"/>
                <w:szCs w:val="18"/>
              </w:rPr>
              <w:t xml:space="preserve"> in the DCI. UE performs CCA or </w:t>
            </w:r>
            <w:proofErr w:type="spellStart"/>
            <w:r w:rsidRPr="000C3DFC">
              <w:rPr>
                <w:rFonts w:eastAsia="Times New Roman"/>
                <w:sz w:val="18"/>
                <w:szCs w:val="18"/>
              </w:rPr>
              <w:t>eCCA</w:t>
            </w:r>
            <w:proofErr w:type="spellEnd"/>
            <w:r w:rsidRPr="000C3DFC">
              <w:rPr>
                <w:rFonts w:eastAsia="Times New Roman"/>
                <w:sz w:val="18"/>
                <w:szCs w:val="18"/>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0C3DFC">
              <w:rPr>
                <w:rFonts w:eastAsia="Times New Roman"/>
                <w:sz w:val="18"/>
                <w:szCs w:val="18"/>
              </w:rPr>
              <w:t>eCCA</w:t>
            </w:r>
            <w:proofErr w:type="spellEnd"/>
            <w:r w:rsidRPr="000C3DFC">
              <w:rPr>
                <w:rFonts w:eastAsia="Times New Roman"/>
                <w:sz w:val="18"/>
                <w:szCs w:val="18"/>
              </w:rPr>
              <w:t>. After detecting the Receiver-assistance information, the downlink data transmission happens.</w:t>
            </w:r>
          </w:p>
          <w:p w14:paraId="21DB1965" w14:textId="77777777" w:rsidR="00EB2A1E" w:rsidRPr="000C3DFC" w:rsidRDefault="00EB2A1E" w:rsidP="000C3DFC">
            <w:pPr>
              <w:numPr>
                <w:ilvl w:val="0"/>
                <w:numId w:val="75"/>
              </w:numPr>
              <w:overflowPunct/>
              <w:autoSpaceDE/>
              <w:autoSpaceDN/>
              <w:adjustRightInd/>
              <w:spacing w:before="120" w:after="0"/>
              <w:ind w:left="714" w:hanging="357"/>
              <w:textAlignment w:val="auto"/>
              <w:rPr>
                <w:rFonts w:eastAsia="Times New Roman"/>
                <w:sz w:val="18"/>
                <w:szCs w:val="18"/>
              </w:rPr>
            </w:pPr>
            <w:r w:rsidRPr="000C3DFC">
              <w:rPr>
                <w:rFonts w:eastAsia="Times New Roman"/>
                <w:sz w:val="18"/>
                <w:szCs w:val="18"/>
              </w:rPr>
              <w:t xml:space="preserve">Scheme 3: CCA or </w:t>
            </w:r>
            <w:proofErr w:type="spellStart"/>
            <w:r w:rsidRPr="000C3DFC">
              <w:rPr>
                <w:rFonts w:eastAsia="Times New Roman"/>
                <w:sz w:val="18"/>
                <w:szCs w:val="18"/>
              </w:rPr>
              <w:t>eCCA</w:t>
            </w:r>
            <w:proofErr w:type="spellEnd"/>
            <w:r w:rsidRPr="000C3DFC">
              <w:rPr>
                <w:rFonts w:eastAsia="Times New Roman"/>
                <w:sz w:val="18"/>
                <w:szCs w:val="18"/>
              </w:rPr>
              <w:t xml:space="preserve"> based receiver assistance with new RTS/CTS type transmission</w:t>
            </w:r>
          </w:p>
          <w:p w14:paraId="6D6A0072" w14:textId="77777777" w:rsidR="00EB2A1E" w:rsidRPr="000C3DFC" w:rsidRDefault="00EB2A1E" w:rsidP="00EB2A1E">
            <w:pPr>
              <w:numPr>
                <w:ilvl w:val="1"/>
                <w:numId w:val="76"/>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New RTS/CTS-like </w:t>
            </w:r>
            <w:proofErr w:type="spellStart"/>
            <w:r w:rsidRPr="000C3DFC">
              <w:rPr>
                <w:rFonts w:eastAsia="Times New Roman"/>
                <w:sz w:val="18"/>
                <w:szCs w:val="18"/>
              </w:rPr>
              <w:t>signaling</w:t>
            </w:r>
            <w:proofErr w:type="spellEnd"/>
            <w:r w:rsidRPr="000C3DFC">
              <w:rPr>
                <w:rFonts w:eastAsia="Times New Roman"/>
                <w:sz w:val="18"/>
                <w:szCs w:val="18"/>
              </w:rPr>
              <w:t xml:space="preserve"> introduced. </w:t>
            </w:r>
          </w:p>
          <w:p w14:paraId="169FFD91" w14:textId="77777777" w:rsidR="00EB2A1E" w:rsidRPr="000C3DFC" w:rsidRDefault="00EB2A1E" w:rsidP="00EB2A1E">
            <w:pPr>
              <w:numPr>
                <w:ilvl w:val="1"/>
                <w:numId w:val="76"/>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gNB sends RTS-like </w:t>
            </w:r>
            <w:proofErr w:type="spellStart"/>
            <w:r w:rsidRPr="000C3DFC">
              <w:rPr>
                <w:rFonts w:eastAsia="Times New Roman"/>
                <w:sz w:val="18"/>
                <w:szCs w:val="18"/>
              </w:rPr>
              <w:t>signaling</w:t>
            </w:r>
            <w:proofErr w:type="spellEnd"/>
            <w:r w:rsidRPr="000C3DFC">
              <w:rPr>
                <w:rFonts w:eastAsia="Times New Roman"/>
                <w:sz w:val="18"/>
                <w:szCs w:val="18"/>
              </w:rPr>
              <w:t xml:space="preserve"> to UE. UE performs CCA or </w:t>
            </w:r>
            <w:proofErr w:type="spellStart"/>
            <w:r w:rsidRPr="000C3DFC">
              <w:rPr>
                <w:rFonts w:eastAsia="Times New Roman"/>
                <w:sz w:val="18"/>
                <w:szCs w:val="18"/>
              </w:rPr>
              <w:t>eCCA</w:t>
            </w:r>
            <w:proofErr w:type="spellEnd"/>
            <w:r w:rsidRPr="000C3DFC">
              <w:rPr>
                <w:rFonts w:eastAsia="Times New Roman"/>
                <w:sz w:val="18"/>
                <w:szCs w:val="18"/>
              </w:rPr>
              <w:t xml:space="preserve"> and if LBT passes, transmits CTS-like </w:t>
            </w:r>
            <w:proofErr w:type="spellStart"/>
            <w:r w:rsidRPr="000C3DFC">
              <w:rPr>
                <w:rFonts w:eastAsia="Times New Roman"/>
                <w:sz w:val="18"/>
                <w:szCs w:val="18"/>
              </w:rPr>
              <w:t>signaling</w:t>
            </w:r>
            <w:proofErr w:type="spellEnd"/>
            <w:r w:rsidRPr="000C3DFC">
              <w:rPr>
                <w:rFonts w:eastAsia="Times New Roman"/>
                <w:sz w:val="18"/>
                <w:szCs w:val="18"/>
              </w:rPr>
              <w:t xml:space="preserve"> to explicitly indicate the LBT outcome. gNB detects the CTS-like </w:t>
            </w:r>
            <w:proofErr w:type="spellStart"/>
            <w:r w:rsidRPr="000C3DFC">
              <w:rPr>
                <w:rFonts w:eastAsia="Times New Roman"/>
                <w:sz w:val="18"/>
                <w:szCs w:val="18"/>
              </w:rPr>
              <w:t>signaling</w:t>
            </w:r>
            <w:proofErr w:type="spellEnd"/>
            <w:r w:rsidRPr="000C3DFC">
              <w:rPr>
                <w:rFonts w:eastAsia="Times New Roman"/>
                <w:sz w:val="18"/>
                <w:szCs w:val="18"/>
              </w:rPr>
              <w:t xml:space="preserve"> to identify if the UE passed CCA or </w:t>
            </w:r>
            <w:proofErr w:type="spellStart"/>
            <w:r w:rsidRPr="000C3DFC">
              <w:rPr>
                <w:rFonts w:eastAsia="Times New Roman"/>
                <w:sz w:val="18"/>
                <w:szCs w:val="18"/>
              </w:rPr>
              <w:t>eCCA</w:t>
            </w:r>
            <w:proofErr w:type="spellEnd"/>
            <w:r w:rsidRPr="000C3DFC">
              <w:rPr>
                <w:rFonts w:eastAsia="Times New Roman"/>
                <w:sz w:val="18"/>
                <w:szCs w:val="18"/>
              </w:rPr>
              <w:t>. After detecting the CTS-like signal, the data transmission happens</w:t>
            </w:r>
          </w:p>
          <w:p w14:paraId="12CF69BD" w14:textId="77777777" w:rsidR="00EB2A1E" w:rsidRPr="000C3DFC" w:rsidRDefault="00EB2A1E" w:rsidP="000C3DFC">
            <w:pPr>
              <w:numPr>
                <w:ilvl w:val="0"/>
                <w:numId w:val="77"/>
              </w:numPr>
              <w:overflowPunct/>
              <w:autoSpaceDE/>
              <w:autoSpaceDN/>
              <w:adjustRightInd/>
              <w:spacing w:before="120" w:after="0"/>
              <w:ind w:left="714" w:hanging="357"/>
              <w:textAlignment w:val="auto"/>
              <w:rPr>
                <w:rFonts w:eastAsia="Times New Roman"/>
                <w:sz w:val="18"/>
                <w:szCs w:val="18"/>
              </w:rPr>
            </w:pPr>
            <w:r w:rsidRPr="000C3DFC">
              <w:rPr>
                <w:rFonts w:eastAsia="Times New Roman"/>
                <w:sz w:val="18"/>
                <w:szCs w:val="18"/>
              </w:rPr>
              <w:t>Scheme 4: Legacy L3-RSSI with potential enhancements</w:t>
            </w:r>
          </w:p>
          <w:p w14:paraId="3A1824C5" w14:textId="07306FB3" w:rsidR="00EB2A1E" w:rsidRPr="000C3DFC" w:rsidRDefault="00EB2A1E" w:rsidP="00EB2A1E">
            <w:pPr>
              <w:numPr>
                <w:ilvl w:val="1"/>
                <w:numId w:val="78"/>
              </w:numPr>
              <w:overflowPunct/>
              <w:autoSpaceDE/>
              <w:autoSpaceDN/>
              <w:adjustRightInd/>
              <w:spacing w:after="0"/>
              <w:textAlignment w:val="auto"/>
              <w:rPr>
                <w:rFonts w:eastAsia="Times New Roman"/>
                <w:sz w:val="18"/>
                <w:szCs w:val="18"/>
              </w:rPr>
            </w:pPr>
            <w:r w:rsidRPr="000C3DFC">
              <w:rPr>
                <w:rFonts w:eastAsia="Times New Roman"/>
                <w:sz w:val="18"/>
                <w:szCs w:val="18"/>
              </w:rPr>
              <w:t>FFS potential enhancements, e.g., supporting gNB indicating the beam used for UE RSSI measurement, supporting gNB indicating new reference SCS and measurement bandwidths</w:t>
            </w:r>
          </w:p>
          <w:bookmarkEnd w:id="62"/>
          <w:p w14:paraId="7EA198C3" w14:textId="5E649DAD" w:rsidR="45CE2CDB" w:rsidRDefault="00EB2A1E" w:rsidP="000C3DFC">
            <w:pPr>
              <w:numPr>
                <w:ilvl w:val="0"/>
                <w:numId w:val="79"/>
              </w:numPr>
              <w:spacing w:after="120"/>
              <w:ind w:left="714" w:hanging="357"/>
              <w:rPr>
                <w:rFonts w:eastAsia="Times New Roman"/>
              </w:rPr>
            </w:pPr>
            <w:r w:rsidRPr="000C3DFC">
              <w:rPr>
                <w:rFonts w:eastAsia="Times New Roman"/>
                <w:sz w:val="18"/>
                <w:szCs w:val="18"/>
              </w:rPr>
              <w:t>Note: The schemes listed above are not mutually exclusive and should be discussed separately.</w:t>
            </w:r>
          </w:p>
        </w:tc>
      </w:tr>
    </w:tbl>
    <w:p w14:paraId="3E5634C7" w14:textId="696D2069" w:rsidR="00212E07" w:rsidRDefault="00212E07" w:rsidP="1699A3D4">
      <w:pPr>
        <w:spacing w:before="120" w:after="160" w:line="259" w:lineRule="auto"/>
        <w:jc w:val="both"/>
        <w:rPr>
          <w:rFonts w:eastAsia="Calibri"/>
        </w:rPr>
      </w:pPr>
      <w:r>
        <w:rPr>
          <w:rFonts w:eastAsia="Calibri"/>
        </w:rPr>
        <w:t>In RAN1 #106-bis-e following decisions were made:</w:t>
      </w:r>
    </w:p>
    <w:tbl>
      <w:tblPr>
        <w:tblStyle w:val="TableGrid"/>
        <w:tblW w:w="0" w:type="auto"/>
        <w:tblLook w:val="04A0" w:firstRow="1" w:lastRow="0" w:firstColumn="1" w:lastColumn="0" w:noHBand="0" w:noVBand="1"/>
      </w:tblPr>
      <w:tblGrid>
        <w:gridCol w:w="9629"/>
      </w:tblGrid>
      <w:tr w:rsidR="00212E07" w14:paraId="18058D2A" w14:textId="77777777" w:rsidTr="00212E07">
        <w:tc>
          <w:tcPr>
            <w:tcW w:w="9629" w:type="dxa"/>
          </w:tcPr>
          <w:p w14:paraId="218F8820" w14:textId="77777777" w:rsidR="00212E07" w:rsidRPr="00A52C5A" w:rsidRDefault="00212E07" w:rsidP="00212E07">
            <w:pPr>
              <w:pStyle w:val="discussionpoint"/>
              <w:spacing w:after="0"/>
              <w:rPr>
                <w:rFonts w:ascii="Times" w:hAnsi="Times" w:cs="Times"/>
                <w:u w:val="single"/>
                <w:lang w:val="en-GB"/>
              </w:rPr>
            </w:pPr>
            <w:r w:rsidRPr="00A52C5A">
              <w:rPr>
                <w:rFonts w:ascii="Times" w:hAnsi="Times" w:cs="Times"/>
                <w:u w:val="single"/>
                <w:lang w:val="en-GB"/>
              </w:rPr>
              <w:t>Conclusion:</w:t>
            </w:r>
          </w:p>
          <w:p w14:paraId="1A65F5B7" w14:textId="77777777" w:rsidR="00212E07" w:rsidRPr="00A52C5A" w:rsidRDefault="00212E07" w:rsidP="00212E07">
            <w:pPr>
              <w:rPr>
                <w:rFonts w:cs="Times"/>
                <w:lang w:val="en-US" w:eastAsia="ko-KR"/>
              </w:rPr>
            </w:pPr>
            <w:r w:rsidRPr="00A52C5A">
              <w:rPr>
                <w:rFonts w:cs="Times"/>
                <w:lang w:eastAsia="ko-KR"/>
              </w:rPr>
              <w:t xml:space="preserve">There is no consensus to support CCA or </w:t>
            </w:r>
            <w:proofErr w:type="spellStart"/>
            <w:r w:rsidRPr="00A52C5A">
              <w:rPr>
                <w:rFonts w:cs="Times"/>
                <w:lang w:eastAsia="ko-KR"/>
              </w:rPr>
              <w:t>eCCA</w:t>
            </w:r>
            <w:proofErr w:type="spellEnd"/>
            <w:r w:rsidRPr="00A52C5A">
              <w:rPr>
                <w:rFonts w:cs="Times"/>
                <w:lang w:eastAsia="ko-KR"/>
              </w:rPr>
              <w:t xml:space="preserve"> based receiver assistance with new RTS/CTS type transmission</w:t>
            </w:r>
          </w:p>
          <w:p w14:paraId="549028E6" w14:textId="77777777" w:rsidR="00212E07" w:rsidRPr="00A52C5A" w:rsidRDefault="00212E07" w:rsidP="00212E07">
            <w:pPr>
              <w:rPr>
                <w:rFonts w:cs="Times"/>
                <w:lang w:eastAsia="ko-KR"/>
              </w:rPr>
            </w:pPr>
          </w:p>
          <w:p w14:paraId="397DDAF8" w14:textId="77777777" w:rsidR="00212E07" w:rsidRDefault="00212E07" w:rsidP="00212E07">
            <w:pPr>
              <w:rPr>
                <w:rFonts w:cs="Times"/>
                <w:lang w:eastAsia="ko-KR"/>
              </w:rPr>
            </w:pPr>
            <w:r w:rsidRPr="00A52C5A">
              <w:rPr>
                <w:rFonts w:cs="Times"/>
                <w:highlight w:val="green"/>
                <w:lang w:eastAsia="ko-KR"/>
              </w:rPr>
              <w:t>Agreement:</w:t>
            </w:r>
          </w:p>
          <w:p w14:paraId="2C4626A6" w14:textId="77777777" w:rsidR="00212E07" w:rsidRPr="001D4F8B" w:rsidRDefault="00212E07" w:rsidP="00212E07">
            <w:pPr>
              <w:rPr>
                <w:rFonts w:cs="Times"/>
                <w:lang w:val="en-US" w:eastAsia="ko-KR"/>
              </w:rPr>
            </w:pPr>
            <w:r w:rsidRPr="00212E07">
              <w:rPr>
                <w:rFonts w:cs="Times"/>
                <w:lang w:eastAsia="ko-KR"/>
              </w:rPr>
              <w:lastRenderedPageBreak/>
              <w:t>Support extending Rel.16 L3-RSSI to unlicensed operation in FR2-2</w:t>
            </w:r>
          </w:p>
          <w:p w14:paraId="1A457DE2" w14:textId="77777777" w:rsidR="00212E07" w:rsidRPr="0017459C" w:rsidRDefault="00212E07" w:rsidP="00212E07">
            <w:pPr>
              <w:pStyle w:val="ListParagraph"/>
              <w:numPr>
                <w:ilvl w:val="0"/>
                <w:numId w:val="86"/>
              </w:numPr>
              <w:tabs>
                <w:tab w:val="left" w:pos="720"/>
              </w:tabs>
              <w:snapToGrid w:val="0"/>
              <w:contextualSpacing w:val="0"/>
              <w:rPr>
                <w:rFonts w:cs="Times"/>
                <w:sz w:val="20"/>
                <w:szCs w:val="20"/>
                <w:lang w:val="en-GB" w:eastAsia="ko-KR"/>
              </w:rPr>
            </w:pPr>
            <w:r w:rsidRPr="0017459C">
              <w:rPr>
                <w:rFonts w:cs="Times"/>
                <w:sz w:val="20"/>
                <w:szCs w:val="20"/>
                <w:lang w:val="en-GB" w:eastAsia="ko-KR"/>
              </w:rPr>
              <w:t>Introduce RRC configuration for reference SCS, measurement duration, and measurement bandwidth</w:t>
            </w:r>
          </w:p>
          <w:p w14:paraId="76FAF6D4" w14:textId="77777777" w:rsidR="00212E07" w:rsidRPr="0017459C" w:rsidRDefault="00212E07" w:rsidP="00212E07">
            <w:pPr>
              <w:pStyle w:val="ListParagraph"/>
              <w:numPr>
                <w:ilvl w:val="1"/>
                <w:numId w:val="86"/>
              </w:numPr>
              <w:tabs>
                <w:tab w:val="left" w:pos="1440"/>
              </w:tabs>
              <w:snapToGrid w:val="0"/>
              <w:contextualSpacing w:val="0"/>
              <w:rPr>
                <w:rFonts w:eastAsia="Calibri" w:cs="Times"/>
                <w:sz w:val="20"/>
                <w:szCs w:val="20"/>
                <w:lang w:val="en-GB" w:eastAsia="ko-KR"/>
              </w:rPr>
            </w:pPr>
            <w:r w:rsidRPr="0017459C">
              <w:rPr>
                <w:rFonts w:cs="Times"/>
                <w:sz w:val="20"/>
                <w:szCs w:val="20"/>
                <w:lang w:val="en-GB" w:eastAsia="ko-KR"/>
              </w:rPr>
              <w:t>Extend the reference SCS/CP field (</w:t>
            </w:r>
            <w:r w:rsidRPr="0017459C">
              <w:rPr>
                <w:rFonts w:cs="Times"/>
                <w:i/>
                <w:iCs/>
                <w:sz w:val="20"/>
                <w:szCs w:val="20"/>
                <w:lang w:val="en-GB" w:eastAsia="ko-KR"/>
              </w:rPr>
              <w:t>ref-SCS-CP-r16</w:t>
            </w:r>
            <w:r w:rsidRPr="0017459C">
              <w:rPr>
                <w:rFonts w:cs="Times"/>
                <w:sz w:val="20"/>
                <w:szCs w:val="20"/>
                <w:lang w:val="en-GB" w:eastAsia="ko-KR"/>
              </w:rPr>
              <w:t>) and measurement duration field (</w:t>
            </w:r>
            <w:r w:rsidRPr="0017459C">
              <w:rPr>
                <w:rFonts w:cs="Times"/>
                <w:i/>
                <w:iCs/>
                <w:sz w:val="20"/>
                <w:szCs w:val="20"/>
                <w:lang w:val="en-GB" w:eastAsia="ko-KR"/>
              </w:rPr>
              <w:t>measDurationSymbols-r16</w:t>
            </w:r>
            <w:r w:rsidRPr="0017459C">
              <w:rPr>
                <w:rFonts w:cs="Times"/>
                <w:sz w:val="20"/>
                <w:szCs w:val="20"/>
                <w:lang w:val="en-GB" w:eastAsia="ko-KR"/>
              </w:rPr>
              <w:t xml:space="preserve">) in </w:t>
            </w:r>
            <w:r w:rsidRPr="0017459C">
              <w:rPr>
                <w:rFonts w:cs="Times"/>
                <w:i/>
                <w:iCs/>
                <w:sz w:val="20"/>
                <w:szCs w:val="20"/>
                <w:lang w:val="en-GB" w:eastAsia="ko-KR"/>
              </w:rPr>
              <w:t>RMTC-Config</w:t>
            </w:r>
          </w:p>
          <w:p w14:paraId="14DC17E8" w14:textId="77777777" w:rsidR="00212E07" w:rsidRPr="0017459C" w:rsidRDefault="00212E07" w:rsidP="00212E07">
            <w:pPr>
              <w:pStyle w:val="ListParagraph"/>
              <w:numPr>
                <w:ilvl w:val="2"/>
                <w:numId w:val="86"/>
              </w:numPr>
              <w:tabs>
                <w:tab w:val="left" w:pos="2160"/>
              </w:tabs>
              <w:snapToGrid w:val="0"/>
              <w:contextualSpacing w:val="0"/>
              <w:rPr>
                <w:rFonts w:eastAsia="Times New Roman" w:cs="Times"/>
                <w:sz w:val="20"/>
                <w:szCs w:val="20"/>
                <w:lang w:val="en-GB" w:eastAsia="ko-KR"/>
              </w:rPr>
            </w:pPr>
            <w:r w:rsidRPr="0017459C">
              <w:rPr>
                <w:rFonts w:cs="Times"/>
                <w:sz w:val="20"/>
                <w:szCs w:val="20"/>
                <w:lang w:val="en-GB" w:eastAsia="ko-KR"/>
              </w:rPr>
              <w:t xml:space="preserve">FFS value range and valid combinations for </w:t>
            </w:r>
            <w:r w:rsidRPr="0017459C">
              <w:rPr>
                <w:rFonts w:cs="Times"/>
                <w:i/>
                <w:iCs/>
                <w:sz w:val="20"/>
                <w:szCs w:val="20"/>
                <w:lang w:val="en-GB" w:eastAsia="ko-KR"/>
              </w:rPr>
              <w:t>ref-SCS-CP-r16</w:t>
            </w:r>
            <w:r w:rsidRPr="0017459C">
              <w:rPr>
                <w:rFonts w:cs="Times"/>
                <w:sz w:val="20"/>
                <w:szCs w:val="20"/>
                <w:lang w:val="en-GB" w:eastAsia="ko-KR"/>
              </w:rPr>
              <w:t xml:space="preserve"> and </w:t>
            </w:r>
            <w:r w:rsidRPr="0017459C">
              <w:rPr>
                <w:rFonts w:cs="Times"/>
                <w:i/>
                <w:iCs/>
                <w:sz w:val="20"/>
                <w:szCs w:val="20"/>
                <w:lang w:val="en-GB" w:eastAsia="ko-KR"/>
              </w:rPr>
              <w:t>measDurationSymbols-r16</w:t>
            </w:r>
          </w:p>
          <w:p w14:paraId="5A8DE08B" w14:textId="77777777" w:rsidR="00212E07" w:rsidRPr="0017459C" w:rsidRDefault="00212E07" w:rsidP="00212E07">
            <w:pPr>
              <w:pStyle w:val="ListParagraph"/>
              <w:numPr>
                <w:ilvl w:val="1"/>
                <w:numId w:val="86"/>
              </w:numPr>
              <w:tabs>
                <w:tab w:val="left" w:pos="1440"/>
              </w:tabs>
              <w:snapToGrid w:val="0"/>
              <w:contextualSpacing w:val="0"/>
              <w:rPr>
                <w:rFonts w:cs="Times"/>
                <w:sz w:val="20"/>
                <w:szCs w:val="20"/>
                <w:lang w:val="en-GB" w:eastAsia="ko-KR"/>
              </w:rPr>
            </w:pPr>
            <w:r w:rsidRPr="0017459C">
              <w:rPr>
                <w:rFonts w:cs="Times"/>
                <w:sz w:val="20"/>
                <w:szCs w:val="20"/>
                <w:lang w:val="en-GB" w:eastAsia="ko-KR"/>
              </w:rPr>
              <w:t xml:space="preserve">Introduce parameter in </w:t>
            </w:r>
            <w:r w:rsidRPr="0017459C">
              <w:rPr>
                <w:rFonts w:cs="Times"/>
                <w:i/>
                <w:iCs/>
                <w:sz w:val="20"/>
                <w:szCs w:val="20"/>
                <w:lang w:val="en-GB" w:eastAsia="ko-KR"/>
              </w:rPr>
              <w:t>RMTC-Config</w:t>
            </w:r>
            <w:r w:rsidRPr="0017459C">
              <w:rPr>
                <w:rFonts w:cs="Times"/>
                <w:sz w:val="20"/>
                <w:szCs w:val="20"/>
                <w:lang w:val="en-GB" w:eastAsia="ko-KR"/>
              </w:rPr>
              <w:t xml:space="preserve"> to indicate the measurement bandwidth</w:t>
            </w:r>
          </w:p>
          <w:p w14:paraId="0FEC165B" w14:textId="77777777" w:rsidR="00212E07" w:rsidRPr="0017459C" w:rsidRDefault="00212E07" w:rsidP="00212E07">
            <w:pPr>
              <w:pStyle w:val="ListParagraph"/>
              <w:numPr>
                <w:ilvl w:val="2"/>
                <w:numId w:val="86"/>
              </w:numPr>
              <w:tabs>
                <w:tab w:val="left" w:pos="2160"/>
              </w:tabs>
              <w:snapToGrid w:val="0"/>
              <w:contextualSpacing w:val="0"/>
              <w:rPr>
                <w:rFonts w:cs="Times"/>
                <w:sz w:val="20"/>
                <w:szCs w:val="20"/>
                <w:lang w:val="en-GB" w:eastAsia="ko-KR"/>
              </w:rPr>
            </w:pPr>
            <w:r w:rsidRPr="0017459C">
              <w:rPr>
                <w:rFonts w:cs="Times"/>
                <w:sz w:val="20"/>
                <w:szCs w:val="20"/>
                <w:lang w:val="en-GB" w:eastAsia="ko-KR"/>
              </w:rPr>
              <w:t>FFS: Value range for measurement bandwidth</w:t>
            </w:r>
          </w:p>
          <w:p w14:paraId="6F225D13" w14:textId="77777777" w:rsidR="00212E07" w:rsidRPr="0017459C" w:rsidRDefault="00212E07" w:rsidP="00212E07">
            <w:pPr>
              <w:pStyle w:val="ListParagraph"/>
              <w:numPr>
                <w:ilvl w:val="0"/>
                <w:numId w:val="86"/>
              </w:numPr>
              <w:tabs>
                <w:tab w:val="left" w:pos="720"/>
              </w:tabs>
              <w:snapToGrid w:val="0"/>
              <w:contextualSpacing w:val="0"/>
              <w:rPr>
                <w:rFonts w:cs="Times"/>
                <w:sz w:val="20"/>
                <w:szCs w:val="20"/>
                <w:lang w:val="en-GB" w:eastAsia="ko-KR"/>
              </w:rPr>
            </w:pPr>
            <w:r w:rsidRPr="0017459C">
              <w:rPr>
                <w:rFonts w:cs="Times"/>
                <w:sz w:val="20"/>
                <w:szCs w:val="20"/>
                <w:lang w:val="en-GB" w:eastAsia="ko-KR"/>
              </w:rPr>
              <w:t>For the QCL Type-D of L3-RSSI measurement, down-select one or both of the following alternatives</w:t>
            </w:r>
          </w:p>
          <w:p w14:paraId="14598EB4" w14:textId="77777777" w:rsidR="00212E07" w:rsidRPr="0017459C" w:rsidRDefault="00212E07" w:rsidP="00212E07">
            <w:pPr>
              <w:pStyle w:val="ListParagraph"/>
              <w:numPr>
                <w:ilvl w:val="1"/>
                <w:numId w:val="86"/>
              </w:numPr>
              <w:tabs>
                <w:tab w:val="left" w:pos="1440"/>
              </w:tabs>
              <w:snapToGrid w:val="0"/>
              <w:contextualSpacing w:val="0"/>
              <w:rPr>
                <w:rFonts w:cs="Times"/>
                <w:sz w:val="20"/>
                <w:szCs w:val="20"/>
                <w:lang w:val="en-GB" w:eastAsia="ko-KR"/>
              </w:rPr>
            </w:pPr>
            <w:r w:rsidRPr="0017459C">
              <w:rPr>
                <w:rFonts w:cs="Times"/>
                <w:sz w:val="20"/>
                <w:szCs w:val="20"/>
                <w:lang w:val="en-GB" w:eastAsia="ko-KR"/>
              </w:rPr>
              <w:t>Alt 1: gNB configures the beam when configures the L3-RSSI measurement</w:t>
            </w:r>
          </w:p>
          <w:p w14:paraId="468FDC5C" w14:textId="4A57CFFD" w:rsidR="00212E07" w:rsidRPr="0017459C" w:rsidRDefault="00212E07" w:rsidP="0017459C">
            <w:pPr>
              <w:numPr>
                <w:ilvl w:val="1"/>
                <w:numId w:val="86"/>
              </w:numPr>
              <w:tabs>
                <w:tab w:val="left" w:pos="1440"/>
              </w:tabs>
              <w:overflowPunct/>
              <w:autoSpaceDE/>
              <w:adjustRightInd/>
              <w:snapToGrid w:val="0"/>
              <w:spacing w:after="0"/>
              <w:textAlignment w:val="auto"/>
              <w:rPr>
                <w:rFonts w:cs="Times"/>
                <w:lang w:eastAsia="ko-KR"/>
              </w:rPr>
            </w:pPr>
            <w:r w:rsidRPr="00212E07">
              <w:rPr>
                <w:rFonts w:cs="Times"/>
                <w:lang w:eastAsia="ko-KR"/>
              </w:rPr>
              <w:t>Alt 2: Use the QCL type-D of the latest received PDSCH and the latest monitored CORESET</w:t>
            </w:r>
          </w:p>
        </w:tc>
      </w:tr>
    </w:tbl>
    <w:p w14:paraId="35F22FAE" w14:textId="6FC0A78A" w:rsidR="00121A5B" w:rsidRDefault="37BB9A14" w:rsidP="1699A3D4">
      <w:pPr>
        <w:spacing w:before="120" w:after="160" w:line="259" w:lineRule="auto"/>
        <w:jc w:val="both"/>
        <w:rPr>
          <w:rFonts w:eastAsia="Calibri"/>
        </w:rPr>
      </w:pPr>
      <w:r w:rsidRPr="0F366927">
        <w:rPr>
          <w:rFonts w:eastAsia="Calibri"/>
        </w:rPr>
        <w:lastRenderedPageBreak/>
        <w:t xml:space="preserve">Since the LBT at the receiver </w:t>
      </w:r>
      <w:r w:rsidR="00AC3811" w:rsidRPr="0F366927">
        <w:rPr>
          <w:rFonts w:eastAsia="Calibri"/>
        </w:rPr>
        <w:t xml:space="preserve">introduces </w:t>
      </w:r>
      <w:r w:rsidRPr="0F366927">
        <w:rPr>
          <w:rFonts w:eastAsia="Calibri"/>
        </w:rPr>
        <w:t>additional</w:t>
      </w:r>
      <w:r w:rsidR="4777EF00" w:rsidRPr="0F366927">
        <w:rPr>
          <w:rFonts w:eastAsia="Calibri"/>
        </w:rPr>
        <w:t xml:space="preserve"> delay</w:t>
      </w:r>
      <w:r w:rsidR="36A879FE" w:rsidRPr="0F366927">
        <w:rPr>
          <w:rFonts w:eastAsia="Calibri"/>
        </w:rPr>
        <w:t xml:space="preserve"> and complexity, it is </w:t>
      </w:r>
      <w:r w:rsidR="5F5BAE4F" w:rsidRPr="0F366927">
        <w:rPr>
          <w:rFonts w:eastAsia="Calibri"/>
        </w:rPr>
        <w:t xml:space="preserve">reasonable to </w:t>
      </w:r>
      <w:r w:rsidR="307F5923" w:rsidRPr="0F366927">
        <w:rPr>
          <w:rFonts w:eastAsia="Calibri"/>
        </w:rPr>
        <w:t>utilize the</w:t>
      </w:r>
      <w:r w:rsidR="5F5BAE4F" w:rsidRPr="0F366927">
        <w:rPr>
          <w:rFonts w:eastAsia="Calibri"/>
        </w:rPr>
        <w:t xml:space="preserve"> existing</w:t>
      </w:r>
      <w:r w:rsidR="46A1130D" w:rsidRPr="0F366927">
        <w:rPr>
          <w:rFonts w:eastAsia="Calibri"/>
        </w:rPr>
        <w:t xml:space="preserve"> measurements and reports </w:t>
      </w:r>
      <w:r w:rsidR="19AE818E" w:rsidRPr="0F366927">
        <w:rPr>
          <w:rFonts w:eastAsia="Calibri"/>
        </w:rPr>
        <w:t>as a part of</w:t>
      </w:r>
      <w:r w:rsidR="1D9C3163" w:rsidRPr="0F366927">
        <w:rPr>
          <w:rFonts w:eastAsia="Calibri"/>
        </w:rPr>
        <w:t xml:space="preserve"> receiver assistance.</w:t>
      </w:r>
      <w:r w:rsidR="19AE818E" w:rsidRPr="0F366927">
        <w:rPr>
          <w:rFonts w:eastAsia="Calibri"/>
        </w:rPr>
        <w:t xml:space="preserve"> Therefore, </w:t>
      </w:r>
      <w:r w:rsidR="60B49207" w:rsidRPr="0F366927">
        <w:rPr>
          <w:rFonts w:eastAsia="Calibri"/>
        </w:rPr>
        <w:t>Scheme</w:t>
      </w:r>
      <w:r w:rsidR="19AE818E" w:rsidRPr="0F366927">
        <w:rPr>
          <w:rFonts w:eastAsia="Calibri"/>
        </w:rPr>
        <w:t xml:space="preserve"> 1 and </w:t>
      </w:r>
      <w:r w:rsidR="47713A22" w:rsidRPr="0F366927">
        <w:rPr>
          <w:rFonts w:eastAsia="Calibri"/>
        </w:rPr>
        <w:t>Scheme 4</w:t>
      </w:r>
      <w:r w:rsidR="19AE818E" w:rsidRPr="0F366927">
        <w:rPr>
          <w:rFonts w:eastAsia="Calibri"/>
        </w:rPr>
        <w:t xml:space="preserve"> from the </w:t>
      </w:r>
      <w:r w:rsidR="07B164C7" w:rsidRPr="0F366927">
        <w:rPr>
          <w:rFonts w:eastAsia="Calibri"/>
        </w:rPr>
        <w:t xml:space="preserve">above agreement can be </w:t>
      </w:r>
      <w:r w:rsidR="4C2A2E47" w:rsidRPr="0F366927">
        <w:rPr>
          <w:rFonts w:eastAsia="Calibri"/>
        </w:rPr>
        <w:t xml:space="preserve">chosen as </w:t>
      </w:r>
      <w:r w:rsidR="346DDD21" w:rsidRPr="0F366927">
        <w:rPr>
          <w:rFonts w:eastAsia="Calibri"/>
        </w:rPr>
        <w:t>options of interest.</w:t>
      </w:r>
      <w:r w:rsidR="250B45F8" w:rsidRPr="0F366927">
        <w:rPr>
          <w:rFonts w:eastAsia="Calibri"/>
        </w:rPr>
        <w:t xml:space="preserve"> </w:t>
      </w:r>
      <w:r w:rsidR="1708821A" w:rsidRPr="0F366927">
        <w:rPr>
          <w:rFonts w:eastAsia="Calibri"/>
        </w:rPr>
        <w:t xml:space="preserve">For Scheme 1 </w:t>
      </w:r>
      <w:r w:rsidR="546FC420" w:rsidRPr="0F366927">
        <w:rPr>
          <w:rFonts w:eastAsia="Calibri"/>
        </w:rPr>
        <w:t>the Alt 2 of using simple energy me</w:t>
      </w:r>
      <w:r w:rsidR="5B384F98" w:rsidRPr="0F366927">
        <w:rPr>
          <w:rFonts w:eastAsia="Calibri"/>
        </w:rPr>
        <w:t>asurement is more natural in the context of RSSI measurement.</w:t>
      </w:r>
      <w:r w:rsidR="13F34A13" w:rsidRPr="0F366927">
        <w:rPr>
          <w:rFonts w:eastAsia="Calibri"/>
        </w:rPr>
        <w:t xml:space="preserve"> Scheme 4 without changes is obviously supported already now, however </w:t>
      </w:r>
      <w:r w:rsidR="434F02D0" w:rsidRPr="0F366927">
        <w:rPr>
          <w:rFonts w:eastAsia="Calibri"/>
        </w:rPr>
        <w:t>support for the new SCSs for the 60GHz band need to be added.</w:t>
      </w:r>
      <w:r w:rsidR="130A1217" w:rsidRPr="0F366927">
        <w:rPr>
          <w:rFonts w:eastAsia="Calibri"/>
        </w:rPr>
        <w:t xml:space="preserve"> </w:t>
      </w:r>
    </w:p>
    <w:p w14:paraId="1C8EFAE5" w14:textId="39134C24" w:rsidR="5EC4C5D2" w:rsidRDefault="5EC4C5D2" w:rsidP="0F366927">
      <w:pPr>
        <w:spacing w:after="160" w:line="259" w:lineRule="auto"/>
        <w:jc w:val="both"/>
        <w:rPr>
          <w:sz w:val="18"/>
          <w:szCs w:val="18"/>
        </w:rPr>
      </w:pPr>
      <w:bookmarkStart w:id="63" w:name="_Hlk87017100"/>
      <w:r w:rsidRPr="0F366927">
        <w:rPr>
          <w:rFonts w:eastAsia="Calibri"/>
          <w:b/>
          <w:bCs/>
          <w:i/>
          <w:iCs/>
        </w:rPr>
        <w:t xml:space="preserve">Proposal </w:t>
      </w:r>
      <w:r w:rsidR="00A80D96">
        <w:rPr>
          <w:rFonts w:eastAsia="Calibri"/>
          <w:b/>
          <w:bCs/>
          <w:i/>
          <w:iCs/>
        </w:rPr>
        <w:t>22</w:t>
      </w:r>
      <w:r w:rsidRPr="0F366927">
        <w:rPr>
          <w:rFonts w:eastAsia="Calibri"/>
          <w:i/>
          <w:iCs/>
        </w:rPr>
        <w:t xml:space="preserve">: </w:t>
      </w:r>
      <w:r w:rsidR="0F56452F" w:rsidRPr="00A80D96">
        <w:rPr>
          <w:rFonts w:eastAsia="Calibri"/>
          <w:i/>
          <w:iCs/>
        </w:rPr>
        <w:t>For</w:t>
      </w:r>
      <w:r w:rsidRPr="00A80D96">
        <w:rPr>
          <w:rFonts w:eastAsia="Calibri"/>
          <w:i/>
          <w:iCs/>
        </w:rPr>
        <w:t xml:space="preserve"> </w:t>
      </w:r>
      <w:r w:rsidR="1538A971" w:rsidRPr="0001546B">
        <w:rPr>
          <w:rFonts w:eastAsia="Calibri"/>
          <w:i/>
          <w:iCs/>
        </w:rPr>
        <w:t>L1-RSSI use e</w:t>
      </w:r>
      <w:r w:rsidR="1538A971" w:rsidRPr="00E57CC5">
        <w:rPr>
          <w:rFonts w:eastAsia="Times New Roman"/>
          <w:i/>
          <w:iCs/>
        </w:rPr>
        <w:t>nergy measurement on operating BW over indicated or specified number of symbols or time interval</w:t>
      </w:r>
      <w:r w:rsidR="6317A2D1" w:rsidRPr="00E57CC5">
        <w:rPr>
          <w:rFonts w:eastAsia="Times New Roman"/>
          <w:i/>
          <w:iCs/>
        </w:rPr>
        <w:t xml:space="preserve"> as resource used for RSSI measurement (Alt 2)</w:t>
      </w:r>
    </w:p>
    <w:bookmarkEnd w:id="63"/>
    <w:p w14:paraId="6462C5B9" w14:textId="6A50EA8E" w:rsidR="77488204" w:rsidRPr="0017459C" w:rsidRDefault="5E856EB7" w:rsidP="0F366927">
      <w:pPr>
        <w:spacing w:after="160" w:line="259" w:lineRule="auto"/>
        <w:jc w:val="both"/>
        <w:rPr>
          <w:rFonts w:cs="Times"/>
          <w:lang w:eastAsia="ko-KR"/>
        </w:rPr>
      </w:pPr>
      <w:r w:rsidRPr="5D5DBCDB">
        <w:rPr>
          <w:rFonts w:eastAsia="Calibri"/>
        </w:rPr>
        <w:t>There has been agreement shown above in RAN1#106bis-e related to supporting scheme 4. Agreement leaves bunch of parameters for further study including SCS.</w:t>
      </w:r>
      <w:r w:rsidR="5118AF61" w:rsidRPr="5D5DBCDB">
        <w:rPr>
          <w:rFonts w:eastAsia="Calibri"/>
        </w:rPr>
        <w:t xml:space="preserve"> </w:t>
      </w:r>
      <w:r w:rsidR="7FFA1402" w:rsidRPr="5D5DBCDB">
        <w:rPr>
          <w:rFonts w:eastAsia="Calibri"/>
        </w:rPr>
        <w:t xml:space="preserve">We propose to </w:t>
      </w:r>
      <w:r w:rsidR="25D37CD2" w:rsidRPr="5D5DBCDB">
        <w:rPr>
          <w:rFonts w:eastAsia="Calibri"/>
        </w:rPr>
        <w:t>extend the reference SCS/CP field and add</w:t>
      </w:r>
      <w:r w:rsidR="7FFA1402" w:rsidRPr="5D5DBCDB">
        <w:rPr>
          <w:rFonts w:eastAsia="Calibri"/>
        </w:rPr>
        <w:t xml:space="preserve"> the SCS values 120, 480 and 960 kHz</w:t>
      </w:r>
      <w:r w:rsidR="6DDB9F2E" w:rsidRPr="5D5DBCDB">
        <w:rPr>
          <w:rFonts w:cs="Times"/>
          <w:i/>
          <w:iCs/>
          <w:lang w:eastAsia="ko-KR"/>
        </w:rPr>
        <w:t>.</w:t>
      </w:r>
      <w:r w:rsidR="68DDA9E0" w:rsidRPr="5D5DBCDB">
        <w:rPr>
          <w:rFonts w:cs="Times"/>
          <w:lang w:eastAsia="ko-KR"/>
        </w:rPr>
        <w:t xml:space="preserve"> Another FFS is measurement duration</w:t>
      </w:r>
      <w:r w:rsidR="5EE43B60" w:rsidRPr="5D5DBCDB">
        <w:rPr>
          <w:rFonts w:cs="Times"/>
          <w:lang w:eastAsia="ko-KR"/>
        </w:rPr>
        <w:t>. Currently for normal CP there are values 1,</w:t>
      </w:r>
      <w:r w:rsidR="0001546B">
        <w:rPr>
          <w:rFonts w:cs="Times"/>
          <w:lang w:eastAsia="ko-KR"/>
        </w:rPr>
        <w:t xml:space="preserve"> </w:t>
      </w:r>
      <w:r w:rsidR="5EE43B60" w:rsidRPr="5D5DBCDB">
        <w:rPr>
          <w:rFonts w:cs="Times"/>
          <w:lang w:eastAsia="ko-KR"/>
        </w:rPr>
        <w:t>14,</w:t>
      </w:r>
      <w:r w:rsidR="0001546B">
        <w:rPr>
          <w:rFonts w:cs="Times"/>
          <w:lang w:eastAsia="ko-KR"/>
        </w:rPr>
        <w:t xml:space="preserve"> </w:t>
      </w:r>
      <w:r w:rsidR="5EE43B60" w:rsidRPr="5D5DBCDB">
        <w:rPr>
          <w:rFonts w:cs="Times"/>
          <w:lang w:eastAsia="ko-KR"/>
        </w:rPr>
        <w:t>28,</w:t>
      </w:r>
      <w:r w:rsidR="0001546B">
        <w:rPr>
          <w:rFonts w:cs="Times"/>
          <w:lang w:eastAsia="ko-KR"/>
        </w:rPr>
        <w:t xml:space="preserve"> </w:t>
      </w:r>
      <w:r w:rsidR="5EE43B60" w:rsidRPr="5D5DBCDB">
        <w:rPr>
          <w:rFonts w:cs="Times"/>
          <w:lang w:eastAsia="ko-KR"/>
        </w:rPr>
        <w:t xml:space="preserve">42 and 70 symbols. </w:t>
      </w:r>
      <w:r w:rsidR="1F82636D" w:rsidRPr="5D5DBCDB">
        <w:rPr>
          <w:rFonts w:cs="Times"/>
          <w:lang w:eastAsia="ko-KR"/>
        </w:rPr>
        <w:t>In our view the</w:t>
      </w:r>
      <w:r w:rsidR="23DEE0D3" w:rsidRPr="5D5DBCDB">
        <w:rPr>
          <w:rFonts w:cs="Times"/>
          <w:lang w:eastAsia="ko-KR"/>
        </w:rPr>
        <w:t xml:space="preserve"> same values</w:t>
      </w:r>
      <w:r w:rsidR="1F82636D" w:rsidRPr="5D5DBCDB">
        <w:rPr>
          <w:rFonts w:cs="Times"/>
          <w:lang w:eastAsia="ko-KR"/>
        </w:rPr>
        <w:t xml:space="preserve"> can be kept also with new subcarrier spacings. </w:t>
      </w:r>
      <w:r w:rsidR="3A1AB507" w:rsidRPr="5D5DBCDB">
        <w:rPr>
          <w:rFonts w:cs="Times"/>
          <w:lang w:eastAsia="ko-KR"/>
        </w:rPr>
        <w:t>For measurement bandwidth</w:t>
      </w:r>
      <w:r w:rsidR="52118A12" w:rsidRPr="5D5DBCDB">
        <w:rPr>
          <w:rFonts w:cs="Times"/>
          <w:lang w:eastAsia="ko-KR"/>
        </w:rPr>
        <w:t xml:space="preserve"> signalling</w:t>
      </w:r>
      <w:r w:rsidR="3A1AB507" w:rsidRPr="5D5DBCDB">
        <w:rPr>
          <w:rFonts w:cs="Times"/>
          <w:lang w:eastAsia="ko-KR"/>
        </w:rPr>
        <w:t xml:space="preserve"> </w:t>
      </w:r>
      <w:r w:rsidR="5450A22F" w:rsidRPr="5D5DBCDB">
        <w:rPr>
          <w:rFonts w:cs="Times"/>
          <w:lang w:eastAsia="ko-KR"/>
        </w:rPr>
        <w:t>the channel bandwidths defined by RAN4</w:t>
      </w:r>
      <w:r w:rsidR="75BF2EB4" w:rsidRPr="5D5DBCDB">
        <w:rPr>
          <w:rFonts w:cs="Times"/>
          <w:lang w:eastAsia="ko-KR"/>
        </w:rPr>
        <w:t xml:space="preserve"> must be supported.</w:t>
      </w:r>
      <w:r w:rsidR="5D7C1037" w:rsidRPr="5D5DBCDB">
        <w:rPr>
          <w:rFonts w:cs="Times"/>
          <w:lang w:eastAsia="ko-KR"/>
        </w:rPr>
        <w:t xml:space="preserve"> RAN4 </w:t>
      </w:r>
      <w:r w:rsidR="0AA30226" w:rsidRPr="5D5DBCDB">
        <w:rPr>
          <w:rFonts w:cs="Times"/>
          <w:lang w:eastAsia="ko-KR"/>
        </w:rPr>
        <w:t xml:space="preserve">is </w:t>
      </w:r>
      <w:r w:rsidR="5D7C1037" w:rsidRPr="5D5DBCDB">
        <w:rPr>
          <w:rFonts w:cs="Times"/>
          <w:lang w:eastAsia="ko-KR"/>
        </w:rPr>
        <w:t>discuss</w:t>
      </w:r>
      <w:r w:rsidR="19344AA7" w:rsidRPr="5D5DBCDB">
        <w:rPr>
          <w:rFonts w:cs="Times"/>
          <w:lang w:eastAsia="ko-KR"/>
        </w:rPr>
        <w:t>ing</w:t>
      </w:r>
      <w:r w:rsidR="5D7C1037" w:rsidRPr="5D5DBCDB">
        <w:rPr>
          <w:rFonts w:cs="Times"/>
          <w:lang w:eastAsia="ko-KR"/>
        </w:rPr>
        <w:t xml:space="preserve"> </w:t>
      </w:r>
      <w:r w:rsidR="24E4DBA6" w:rsidRPr="5D5DBCDB">
        <w:rPr>
          <w:rFonts w:cs="Times"/>
          <w:lang w:eastAsia="ko-KR"/>
        </w:rPr>
        <w:t>channelization aspects</w:t>
      </w:r>
      <w:r w:rsidR="5D7C1037" w:rsidRPr="5D5DBCDB">
        <w:rPr>
          <w:rFonts w:cs="Times"/>
          <w:lang w:eastAsia="ko-KR"/>
        </w:rPr>
        <w:t xml:space="preserve">, however the </w:t>
      </w:r>
      <w:r w:rsidR="5D7C1037" w:rsidRPr="007F1B8F">
        <w:rPr>
          <w:rFonts w:cs="Times"/>
          <w:lang w:eastAsia="ko-KR"/>
        </w:rPr>
        <w:t xml:space="preserve">discussion is not completed yet. So far </w:t>
      </w:r>
      <w:r w:rsidR="6570BC46" w:rsidRPr="007F1B8F">
        <w:rPr>
          <w:rFonts w:cs="Times"/>
          <w:lang w:eastAsia="ko-KR"/>
        </w:rPr>
        <w:t xml:space="preserve">only </w:t>
      </w:r>
      <w:r w:rsidR="5D7C1037" w:rsidRPr="007F1B8F">
        <w:rPr>
          <w:rFonts w:cs="Times"/>
          <w:lang w:eastAsia="ko-KR"/>
        </w:rPr>
        <w:t xml:space="preserve">the following agreements </w:t>
      </w:r>
      <w:r w:rsidR="21D414E4" w:rsidRPr="007F1B8F">
        <w:rPr>
          <w:rFonts w:cs="Times"/>
          <w:lang w:eastAsia="ko-KR"/>
        </w:rPr>
        <w:t xml:space="preserve">on minimum and maximum channel bandwidths </w:t>
      </w:r>
      <w:r w:rsidR="5D7C1037" w:rsidRPr="007F1B8F">
        <w:rPr>
          <w:rFonts w:cs="Times"/>
          <w:lang w:eastAsia="ko-KR"/>
        </w:rPr>
        <w:t>exist [</w:t>
      </w:r>
      <w:r w:rsidR="00367D93" w:rsidRPr="00E57CC5">
        <w:rPr>
          <w:rFonts w:cs="Times"/>
          <w:lang w:eastAsia="ko-KR"/>
        </w:rPr>
        <w:t>17</w:t>
      </w:r>
      <w:r w:rsidR="5D7C1037" w:rsidRPr="007F1B8F">
        <w:rPr>
          <w:rFonts w:cs="Times"/>
          <w:lang w:eastAsia="ko-KR"/>
        </w:rPr>
        <w:t>]</w:t>
      </w:r>
      <w:r w:rsidR="5D7C1037" w:rsidRPr="00E57CC5">
        <w:rPr>
          <w:rFonts w:cs="Times"/>
          <w:lang w:eastAsia="ko-KR"/>
        </w:rPr>
        <w:t>:</w:t>
      </w:r>
    </w:p>
    <w:p w14:paraId="1A4F240C" w14:textId="0B81A133" w:rsidR="5D7C1037" w:rsidRDefault="5D7C1037" w:rsidP="00E57CC5">
      <w:pPr>
        <w:pStyle w:val="ListParagraph"/>
        <w:numPr>
          <w:ilvl w:val="0"/>
          <w:numId w:val="1"/>
        </w:numPr>
        <w:spacing w:line="257" w:lineRule="auto"/>
        <w:jc w:val="both"/>
        <w:rPr>
          <w:rFonts w:eastAsia="Times New Roman"/>
        </w:rPr>
      </w:pPr>
      <w:r w:rsidRPr="00E57CC5">
        <w:rPr>
          <w:rFonts w:eastAsia="Times New Roman"/>
          <w:sz w:val="20"/>
          <w:szCs w:val="20"/>
          <w:lang w:val="en-GB"/>
        </w:rPr>
        <w:t>120kHz: Min. 100MHz, Max. 400MHz</w:t>
      </w:r>
    </w:p>
    <w:p w14:paraId="02F3CCC0" w14:textId="347E905C" w:rsidR="5D7C1037" w:rsidRDefault="5D7C1037" w:rsidP="00E57CC5">
      <w:pPr>
        <w:pStyle w:val="ListParagraph"/>
        <w:numPr>
          <w:ilvl w:val="0"/>
          <w:numId w:val="1"/>
        </w:numPr>
        <w:spacing w:line="257" w:lineRule="auto"/>
        <w:jc w:val="both"/>
        <w:rPr>
          <w:rFonts w:eastAsia="Times New Roman"/>
        </w:rPr>
      </w:pPr>
      <w:r w:rsidRPr="00E57CC5">
        <w:rPr>
          <w:rFonts w:eastAsia="Times New Roman"/>
          <w:sz w:val="20"/>
          <w:szCs w:val="20"/>
          <w:lang w:val="en-GB"/>
        </w:rPr>
        <w:t>480kHz: Min. 400MHz, Max. 1600MHz</w:t>
      </w:r>
    </w:p>
    <w:p w14:paraId="72F79149" w14:textId="2AF03195" w:rsidR="5D7C1037" w:rsidRDefault="5D7C1037" w:rsidP="00E57CC5">
      <w:pPr>
        <w:pStyle w:val="ListParagraph"/>
        <w:numPr>
          <w:ilvl w:val="0"/>
          <w:numId w:val="1"/>
        </w:numPr>
        <w:spacing w:line="257" w:lineRule="auto"/>
        <w:jc w:val="both"/>
        <w:rPr>
          <w:rFonts w:eastAsia="Times New Roman"/>
        </w:rPr>
      </w:pPr>
      <w:r w:rsidRPr="00E57CC5">
        <w:rPr>
          <w:rFonts w:eastAsia="Times New Roman"/>
          <w:sz w:val="20"/>
          <w:szCs w:val="20"/>
          <w:lang w:val="en-GB"/>
        </w:rPr>
        <w:t>960kHz: Min. 400MHz</w:t>
      </w:r>
    </w:p>
    <w:p w14:paraId="6D6543E2" w14:textId="4748155D" w:rsidR="3F19B08F" w:rsidRDefault="3F19B08F" w:rsidP="5D5DBCDB">
      <w:pPr>
        <w:spacing w:after="160" w:line="259" w:lineRule="auto"/>
        <w:jc w:val="both"/>
        <w:rPr>
          <w:lang w:eastAsia="ko-KR"/>
        </w:rPr>
      </w:pPr>
      <w:r w:rsidRPr="5D5DBCDB">
        <w:rPr>
          <w:lang w:eastAsia="ko-KR"/>
        </w:rPr>
        <w:t>Hence at least 100MHz, 400MHz and 1600MHz need to be supported.</w:t>
      </w:r>
    </w:p>
    <w:p w14:paraId="6DF43CA7" w14:textId="6E24D6FE" w:rsidR="77488204" w:rsidRDefault="5E856EB7" w:rsidP="5D5DBCDB">
      <w:pPr>
        <w:spacing w:after="160" w:line="259" w:lineRule="auto"/>
        <w:jc w:val="both"/>
        <w:rPr>
          <w:i/>
          <w:iCs/>
          <w:lang w:eastAsia="ko-KR"/>
        </w:rPr>
      </w:pPr>
      <w:bookmarkStart w:id="64" w:name="_Hlk87017109"/>
      <w:r w:rsidRPr="5D5DBCDB">
        <w:rPr>
          <w:rFonts w:eastAsia="Calibri"/>
          <w:b/>
          <w:bCs/>
          <w:i/>
          <w:iCs/>
        </w:rPr>
        <w:t xml:space="preserve">Proposal </w:t>
      </w:r>
      <w:r w:rsidR="00A80D96">
        <w:rPr>
          <w:rFonts w:eastAsia="Calibri"/>
          <w:b/>
          <w:bCs/>
          <w:i/>
          <w:iCs/>
        </w:rPr>
        <w:t>23</w:t>
      </w:r>
      <w:r w:rsidRPr="5D5DBCDB">
        <w:rPr>
          <w:rFonts w:eastAsia="Calibri"/>
          <w:i/>
          <w:iCs/>
        </w:rPr>
        <w:t>: Add 120, 480 and 960 kHz as S</w:t>
      </w:r>
      <w:r w:rsidR="1C60794C" w:rsidRPr="5D5DBCDB">
        <w:rPr>
          <w:rFonts w:eastAsia="Calibri"/>
          <w:i/>
          <w:iCs/>
        </w:rPr>
        <w:t xml:space="preserve">CS options to </w:t>
      </w:r>
      <w:r w:rsidR="1C60794C" w:rsidRPr="5D5DBCDB">
        <w:rPr>
          <w:rFonts w:cs="Times"/>
          <w:i/>
          <w:iCs/>
          <w:lang w:eastAsia="ko-KR"/>
        </w:rPr>
        <w:t>ref-SCS-CP-r16.</w:t>
      </w:r>
    </w:p>
    <w:p w14:paraId="61BE8A46" w14:textId="1658C6C3" w:rsidR="598A1A3E" w:rsidRDefault="598A1A3E" w:rsidP="5D5DBCDB">
      <w:pPr>
        <w:spacing w:after="160" w:line="259" w:lineRule="auto"/>
        <w:jc w:val="both"/>
        <w:rPr>
          <w:i/>
          <w:iCs/>
          <w:lang w:eastAsia="ko-KR"/>
        </w:rPr>
      </w:pPr>
      <w:r w:rsidRPr="5D5DBCDB">
        <w:rPr>
          <w:rFonts w:eastAsia="Calibri"/>
          <w:b/>
          <w:bCs/>
          <w:i/>
          <w:iCs/>
        </w:rPr>
        <w:t xml:space="preserve">Proposal </w:t>
      </w:r>
      <w:r w:rsidR="00A80D96">
        <w:rPr>
          <w:rFonts w:eastAsia="Calibri"/>
          <w:b/>
          <w:bCs/>
          <w:i/>
          <w:iCs/>
        </w:rPr>
        <w:t>24</w:t>
      </w:r>
      <w:r w:rsidRPr="5D5DBCDB">
        <w:rPr>
          <w:rFonts w:eastAsia="Calibri"/>
          <w:i/>
          <w:iCs/>
        </w:rPr>
        <w:t xml:space="preserve">: </w:t>
      </w:r>
      <w:r w:rsidR="0452B622" w:rsidRPr="5D5DBCDB">
        <w:rPr>
          <w:rFonts w:eastAsia="Calibri"/>
          <w:i/>
          <w:iCs/>
        </w:rPr>
        <w:t xml:space="preserve">Use the </w:t>
      </w:r>
      <w:r w:rsidR="4F4095F9" w:rsidRPr="5D5DBCDB">
        <w:rPr>
          <w:rFonts w:eastAsia="Calibri"/>
          <w:i/>
          <w:iCs/>
        </w:rPr>
        <w:t>Rel-16</w:t>
      </w:r>
      <w:r w:rsidR="0452B622" w:rsidRPr="5D5DBCDB">
        <w:rPr>
          <w:rFonts w:eastAsia="Calibri"/>
          <w:i/>
          <w:iCs/>
        </w:rPr>
        <w:t xml:space="preserve"> values for</w:t>
      </w:r>
      <w:r w:rsidRPr="5D5DBCDB">
        <w:rPr>
          <w:rFonts w:eastAsia="Calibri"/>
          <w:i/>
          <w:iCs/>
        </w:rPr>
        <w:t xml:space="preserve"> measurement duration</w:t>
      </w:r>
      <w:r w:rsidR="46A0CBBC" w:rsidRPr="5D5DBCDB">
        <w:rPr>
          <w:rFonts w:eastAsia="Calibri"/>
          <w:i/>
          <w:iCs/>
        </w:rPr>
        <w:t xml:space="preserve"> (measDurationSymbols-r16</w:t>
      </w:r>
      <w:r w:rsidR="095C66B9" w:rsidRPr="5D5DBCDB">
        <w:rPr>
          <w:rFonts w:eastAsia="Calibri"/>
          <w:i/>
          <w:iCs/>
        </w:rPr>
        <w:t>)</w:t>
      </w:r>
      <w:r w:rsidRPr="5D5DBCDB">
        <w:rPr>
          <w:rFonts w:cs="Times"/>
          <w:i/>
          <w:iCs/>
          <w:lang w:eastAsia="ko-KR"/>
        </w:rPr>
        <w:t>.</w:t>
      </w:r>
    </w:p>
    <w:p w14:paraId="78F904EB" w14:textId="66CDDD50" w:rsidR="3ADC0338" w:rsidRDefault="3ADC0338" w:rsidP="5D5DBCDB">
      <w:pPr>
        <w:spacing w:after="160" w:line="259" w:lineRule="auto"/>
        <w:jc w:val="both"/>
        <w:rPr>
          <w:rFonts w:eastAsia="Calibri"/>
          <w:i/>
          <w:iCs/>
        </w:rPr>
      </w:pPr>
      <w:r w:rsidRPr="5D5DBCDB">
        <w:rPr>
          <w:rFonts w:eastAsia="Calibri"/>
          <w:b/>
          <w:bCs/>
          <w:i/>
          <w:iCs/>
        </w:rPr>
        <w:t xml:space="preserve">Proposal </w:t>
      </w:r>
      <w:r w:rsidR="00A80D96">
        <w:rPr>
          <w:rFonts w:eastAsia="Calibri"/>
          <w:b/>
          <w:bCs/>
          <w:i/>
          <w:iCs/>
        </w:rPr>
        <w:t>25</w:t>
      </w:r>
      <w:r w:rsidRPr="5D5DBCDB">
        <w:rPr>
          <w:rFonts w:eastAsia="Calibri"/>
          <w:i/>
          <w:iCs/>
        </w:rPr>
        <w:t>: Channel bandwidths defined by RAN4 are used as measurement bandwidths.</w:t>
      </w:r>
    </w:p>
    <w:bookmarkEnd w:id="64"/>
    <w:p w14:paraId="445B22B8" w14:textId="31A00055" w:rsidR="17A53F49" w:rsidRDefault="17A53F49" w:rsidP="0F366927">
      <w:pPr>
        <w:spacing w:after="160" w:line="259" w:lineRule="auto"/>
        <w:jc w:val="both"/>
        <w:rPr>
          <w:rFonts w:cs="Times"/>
          <w:lang w:eastAsia="ko-KR"/>
        </w:rPr>
      </w:pPr>
      <w:proofErr w:type="gramStart"/>
      <w:r w:rsidRPr="0017459C">
        <w:rPr>
          <w:rFonts w:cs="Times"/>
          <w:lang w:eastAsia="ko-KR"/>
        </w:rPr>
        <w:t>Also</w:t>
      </w:r>
      <w:proofErr w:type="gramEnd"/>
      <w:r w:rsidRPr="0017459C">
        <w:rPr>
          <w:rFonts w:cs="Times"/>
          <w:lang w:eastAsia="ko-KR"/>
        </w:rPr>
        <w:t xml:space="preserve"> QCL </w:t>
      </w:r>
      <w:r w:rsidRPr="0F366927">
        <w:rPr>
          <w:rFonts w:cs="Times"/>
          <w:lang w:eastAsia="ko-KR"/>
        </w:rPr>
        <w:t>Type-D of L3-RSSI measurement has been left for fu</w:t>
      </w:r>
      <w:r w:rsidR="146AD78A" w:rsidRPr="0F366927">
        <w:rPr>
          <w:rFonts w:cs="Times"/>
          <w:lang w:eastAsia="ko-KR"/>
        </w:rPr>
        <w:t>r</w:t>
      </w:r>
      <w:r w:rsidRPr="0F366927">
        <w:rPr>
          <w:rFonts w:cs="Times"/>
          <w:lang w:eastAsia="ko-KR"/>
        </w:rPr>
        <w:t>ther study with two altern</w:t>
      </w:r>
      <w:r w:rsidR="456C40D8" w:rsidRPr="0F366927">
        <w:rPr>
          <w:rFonts w:cs="Times"/>
          <w:lang w:eastAsia="ko-KR"/>
        </w:rPr>
        <w:t>atives.</w:t>
      </w:r>
      <w:r w:rsidR="03DA42B5" w:rsidRPr="0F366927">
        <w:rPr>
          <w:rFonts w:cs="Times"/>
          <w:lang w:eastAsia="ko-KR"/>
        </w:rPr>
        <w:t xml:space="preserve"> Either the beam</w:t>
      </w:r>
      <w:r w:rsidR="4F668C52" w:rsidRPr="0F366927">
        <w:rPr>
          <w:rFonts w:cs="Times"/>
          <w:lang w:eastAsia="ko-KR"/>
        </w:rPr>
        <w:t xml:space="preserve"> is configured</w:t>
      </w:r>
      <w:r w:rsidR="03DA42B5" w:rsidRPr="0F366927">
        <w:rPr>
          <w:rFonts w:cs="Times"/>
          <w:lang w:eastAsia="ko-KR"/>
        </w:rPr>
        <w:t xml:space="preserve"> using RRC configuration or it</w:t>
      </w:r>
      <w:r w:rsidR="2C7FCB12" w:rsidRPr="0F366927">
        <w:rPr>
          <w:rFonts w:cs="Times"/>
          <w:lang w:eastAsia="ko-KR"/>
        </w:rPr>
        <w:t xml:space="preserve"> follows latest received PDSCH and the latest monitored CORESET. </w:t>
      </w:r>
      <w:r w:rsidR="1AC334D4" w:rsidRPr="0F366927">
        <w:rPr>
          <w:rFonts w:cs="Times"/>
          <w:lang w:eastAsia="ko-KR"/>
        </w:rPr>
        <w:t>In some case it may be beneficial to be able to configure the beam for measurement before transmitting so we favour RRC configuration.</w:t>
      </w:r>
    </w:p>
    <w:p w14:paraId="21355FDA" w14:textId="02B021EE" w:rsidR="456C40D8" w:rsidRDefault="456C40D8">
      <w:pPr>
        <w:spacing w:after="160" w:line="259" w:lineRule="auto"/>
        <w:jc w:val="both"/>
        <w:rPr>
          <w:lang w:eastAsia="ko-KR"/>
        </w:rPr>
      </w:pPr>
      <w:bookmarkStart w:id="65" w:name="_Hlk87017120"/>
      <w:r w:rsidRPr="0F366927">
        <w:rPr>
          <w:rFonts w:eastAsia="Calibri"/>
          <w:b/>
          <w:bCs/>
          <w:i/>
          <w:iCs/>
        </w:rPr>
        <w:t xml:space="preserve">Proposal </w:t>
      </w:r>
      <w:r w:rsidR="00A80D96">
        <w:rPr>
          <w:rFonts w:eastAsia="Calibri"/>
          <w:b/>
          <w:bCs/>
          <w:i/>
          <w:iCs/>
        </w:rPr>
        <w:t>26</w:t>
      </w:r>
      <w:r w:rsidRPr="0F366927">
        <w:rPr>
          <w:rFonts w:eastAsia="Calibri"/>
          <w:i/>
          <w:iCs/>
        </w:rPr>
        <w:t xml:space="preserve">: </w:t>
      </w:r>
      <w:r w:rsidR="2C1832C6" w:rsidRPr="00E57CC5">
        <w:rPr>
          <w:rFonts w:cs="Times"/>
          <w:i/>
          <w:iCs/>
          <w:lang w:eastAsia="ko-KR"/>
        </w:rPr>
        <w:t>For the QCL Type-D of L3-RSSI measurement, gNB configures the beam when it configures the L3-RSSI measurement (Alt 2)</w:t>
      </w:r>
    </w:p>
    <w:bookmarkEnd w:id="65"/>
    <w:p w14:paraId="3852ABF7" w14:textId="08DE8F65" w:rsidR="00121A5B" w:rsidRDefault="7B403B20" w:rsidP="1699A3D4">
      <w:pPr>
        <w:spacing w:before="120" w:after="160" w:line="259" w:lineRule="auto"/>
        <w:jc w:val="both"/>
        <w:rPr>
          <w:rFonts w:eastAsia="Calibri"/>
        </w:rPr>
      </w:pPr>
      <w:r w:rsidRPr="0F366927">
        <w:rPr>
          <w:rFonts w:eastAsia="Calibri"/>
        </w:rPr>
        <w:t>Scheme 2</w:t>
      </w:r>
      <w:r w:rsidR="45CC405E" w:rsidRPr="0F366927">
        <w:rPr>
          <w:rFonts w:eastAsia="Calibri"/>
        </w:rPr>
        <w:t xml:space="preserve"> with implicit signalling</w:t>
      </w:r>
      <w:r w:rsidRPr="0F366927">
        <w:rPr>
          <w:rFonts w:eastAsia="Calibri"/>
        </w:rPr>
        <w:t xml:space="preserve"> is already supported </w:t>
      </w:r>
      <w:r w:rsidR="780F2299" w:rsidRPr="0F366927">
        <w:rPr>
          <w:rFonts w:eastAsia="Calibri"/>
        </w:rPr>
        <w:t xml:space="preserve">due to the decision to introduce Cat 2 LBT, </w:t>
      </w:r>
      <w:r w:rsidR="003F4B88" w:rsidRPr="0F366927">
        <w:rPr>
          <w:rFonts w:eastAsia="Calibri"/>
        </w:rPr>
        <w:t>with</w:t>
      </w:r>
      <w:r w:rsidR="780F2299" w:rsidRPr="0F366927">
        <w:rPr>
          <w:rFonts w:eastAsia="Calibri"/>
        </w:rPr>
        <w:t xml:space="preserve"> </w:t>
      </w:r>
      <w:r w:rsidR="03004E5D" w:rsidRPr="0F366927">
        <w:rPr>
          <w:rFonts w:eastAsia="Calibri"/>
        </w:rPr>
        <w:t>Cat 2 LBT</w:t>
      </w:r>
      <w:r w:rsidR="780F2299" w:rsidRPr="0F366927">
        <w:rPr>
          <w:rFonts w:eastAsia="Calibri"/>
        </w:rPr>
        <w:t xml:space="preserve"> </w:t>
      </w:r>
      <w:r w:rsidR="003F4B88" w:rsidRPr="0F366927">
        <w:rPr>
          <w:rFonts w:eastAsia="Calibri"/>
        </w:rPr>
        <w:t>agreed to be</w:t>
      </w:r>
      <w:r w:rsidR="780F2299" w:rsidRPr="0F366927">
        <w:rPr>
          <w:rFonts w:eastAsia="Calibri"/>
        </w:rPr>
        <w:t xml:space="preserve"> optional for the UE</w:t>
      </w:r>
      <w:r w:rsidRPr="0F366927">
        <w:rPr>
          <w:rFonts w:eastAsia="Calibri"/>
        </w:rPr>
        <w:t xml:space="preserve">. </w:t>
      </w:r>
      <w:r w:rsidR="7046C8BF" w:rsidRPr="0F366927">
        <w:rPr>
          <w:rFonts w:eastAsia="Calibri"/>
        </w:rPr>
        <w:t xml:space="preserve">Adding explicit signalling of assistance information requires some standardization </w:t>
      </w:r>
      <w:r w:rsidR="37E6F63A" w:rsidRPr="0F366927">
        <w:rPr>
          <w:rFonts w:eastAsia="Calibri"/>
        </w:rPr>
        <w:t>work</w:t>
      </w:r>
      <w:r w:rsidR="7046C8BF" w:rsidRPr="0F366927">
        <w:rPr>
          <w:rFonts w:eastAsia="Calibri"/>
        </w:rPr>
        <w:t>.</w:t>
      </w:r>
      <w:r w:rsidR="008E4C7F" w:rsidRPr="0F366927">
        <w:rPr>
          <w:rFonts w:eastAsia="Calibri"/>
        </w:rPr>
        <w:t xml:space="preserve"> </w:t>
      </w:r>
      <w:r w:rsidR="00910ED8" w:rsidRPr="0F366927">
        <w:rPr>
          <w:rFonts w:eastAsia="Calibri"/>
        </w:rPr>
        <w:t xml:space="preserve">If indication of </w:t>
      </w:r>
      <w:r w:rsidR="008E4C7F" w:rsidRPr="0F366927">
        <w:rPr>
          <w:rFonts w:eastAsia="Calibri"/>
        </w:rPr>
        <w:t xml:space="preserve">Cat </w:t>
      </w:r>
      <w:r w:rsidR="00176A15" w:rsidRPr="0F366927">
        <w:rPr>
          <w:rFonts w:eastAsia="Calibri"/>
        </w:rPr>
        <w:t xml:space="preserve">1, </w:t>
      </w:r>
      <w:r w:rsidR="008E4C7F" w:rsidRPr="0F366927">
        <w:rPr>
          <w:rFonts w:eastAsia="Calibri"/>
        </w:rPr>
        <w:t xml:space="preserve">2 </w:t>
      </w:r>
      <w:r w:rsidR="00910ED8" w:rsidRPr="0F366927">
        <w:rPr>
          <w:rFonts w:eastAsia="Calibri"/>
        </w:rPr>
        <w:t xml:space="preserve">or 3 </w:t>
      </w:r>
      <w:r w:rsidR="00176A15" w:rsidRPr="0F366927">
        <w:rPr>
          <w:rFonts w:eastAsia="Calibri"/>
        </w:rPr>
        <w:t>channel access</w:t>
      </w:r>
      <w:r w:rsidR="008E4C7F" w:rsidRPr="0F366927">
        <w:rPr>
          <w:rFonts w:eastAsia="Calibri"/>
        </w:rPr>
        <w:t xml:space="preserve"> </w:t>
      </w:r>
      <w:r w:rsidR="00910ED8" w:rsidRPr="0F366927">
        <w:rPr>
          <w:rFonts w:eastAsia="Calibri"/>
        </w:rPr>
        <w:t xml:space="preserve">is </w:t>
      </w:r>
      <w:r w:rsidR="008E4C7F" w:rsidRPr="0F366927">
        <w:rPr>
          <w:rFonts w:eastAsia="Calibri"/>
        </w:rPr>
        <w:t xml:space="preserve">included into scheduling DCI as in Rel-16 NR-U, operation according to scheme 2 will be possible without any further specification effort.  </w:t>
      </w:r>
    </w:p>
    <w:p w14:paraId="5731D95F" w14:textId="3A124F19" w:rsidR="008E4C7F" w:rsidRPr="008E4C7F" w:rsidRDefault="008E4C7F" w:rsidP="1699A3D4">
      <w:pPr>
        <w:spacing w:before="120" w:after="160" w:line="259" w:lineRule="auto"/>
        <w:jc w:val="both"/>
        <w:rPr>
          <w:rFonts w:eastAsia="Calibri"/>
          <w:i/>
          <w:iCs/>
        </w:rPr>
      </w:pPr>
      <w:bookmarkStart w:id="66" w:name="_Hlk83988937"/>
      <w:r w:rsidRPr="003F4B88">
        <w:rPr>
          <w:rFonts w:eastAsia="Calibri"/>
          <w:b/>
          <w:bCs/>
          <w:i/>
          <w:iCs/>
        </w:rPr>
        <w:t xml:space="preserve">Observation </w:t>
      </w:r>
      <w:r w:rsidR="003F4B88" w:rsidRPr="00D15DC7">
        <w:rPr>
          <w:rFonts w:eastAsia="Calibri"/>
          <w:b/>
          <w:bCs/>
          <w:i/>
          <w:iCs/>
        </w:rPr>
        <w:t>1</w:t>
      </w:r>
      <w:r w:rsidR="00F11490">
        <w:rPr>
          <w:rFonts w:eastAsia="Calibri"/>
          <w:b/>
          <w:bCs/>
          <w:i/>
          <w:iCs/>
        </w:rPr>
        <w:t>4</w:t>
      </w:r>
      <w:r w:rsidRPr="003F4B88">
        <w:rPr>
          <w:rFonts w:eastAsia="Calibri"/>
          <w:i/>
          <w:iCs/>
        </w:rPr>
        <w:t>:</w:t>
      </w:r>
      <w:r>
        <w:rPr>
          <w:rFonts w:eastAsia="Calibri"/>
          <w:i/>
          <w:iCs/>
        </w:rPr>
        <w:t xml:space="preserve"> The network can operate scheme 2 in a fully standards transparent manner.</w:t>
      </w:r>
      <w:r w:rsidR="00910ED8">
        <w:rPr>
          <w:rFonts w:eastAsia="Calibri"/>
          <w:i/>
          <w:iCs/>
        </w:rPr>
        <w:t xml:space="preserve"> There is no need to define further mechanisms to support </w:t>
      </w:r>
      <w:r w:rsidR="003F4B88">
        <w:rPr>
          <w:rFonts w:eastAsia="Calibri"/>
          <w:i/>
          <w:iCs/>
        </w:rPr>
        <w:t>s</w:t>
      </w:r>
      <w:r w:rsidR="00910ED8">
        <w:rPr>
          <w:rFonts w:eastAsia="Calibri"/>
          <w:i/>
          <w:iCs/>
        </w:rPr>
        <w:t>cheme 2.</w:t>
      </w:r>
      <w:r w:rsidRPr="008E4C7F">
        <w:rPr>
          <w:rFonts w:eastAsia="Calibri"/>
          <w:i/>
          <w:iCs/>
        </w:rPr>
        <w:t xml:space="preserve"> </w:t>
      </w:r>
    </w:p>
    <w:bookmarkEnd w:id="66"/>
    <w:p w14:paraId="7AB0C14F" w14:textId="7C62FAF9" w:rsidR="00BA01EF" w:rsidRPr="00D15DC7" w:rsidRDefault="00BA01EF" w:rsidP="00BA01EF">
      <w:pPr>
        <w:pStyle w:val="Heading1"/>
      </w:pPr>
      <w:r w:rsidRPr="00D15DC7">
        <w:lastRenderedPageBreak/>
        <w:t xml:space="preserve">Channel access without LBT </w:t>
      </w:r>
    </w:p>
    <w:p w14:paraId="79E1E462" w14:textId="3DD67524" w:rsidR="5505260B" w:rsidRPr="00DB05EA" w:rsidRDefault="5505260B" w:rsidP="40DC9092">
      <w:pPr>
        <w:jc w:val="both"/>
        <w:rPr>
          <w:rFonts w:eastAsia="Times New Roman"/>
          <w:sz w:val="22"/>
          <w:szCs w:val="22"/>
        </w:rPr>
      </w:pPr>
      <w:r w:rsidRPr="00DB05EA">
        <w:rPr>
          <w:rFonts w:eastAsia="Times New Roman"/>
        </w:rPr>
        <w:t xml:space="preserve">60 GHz unlicensed band can be used for a wide variety of NR use cases, some of which, </w:t>
      </w:r>
      <w:proofErr w:type="gramStart"/>
      <w:r w:rsidRPr="00DB05EA">
        <w:rPr>
          <w:rFonts w:eastAsia="Times New Roman"/>
        </w:rPr>
        <w:t>e.g.</w:t>
      </w:r>
      <w:proofErr w:type="gramEnd"/>
      <w:r w:rsidRPr="00DB05EA">
        <w:rPr>
          <w:rFonts w:eastAsia="Times New Roman"/>
        </w:rPr>
        <w:t xml:space="preserve"> relaying and IAB backhaul, are relevant for scenarios where transmissions are highly directional. In such scenarios, the need for and benefits from LBT are unclear. However, LBT procedure can have considerable implementation impact for the very high data rate devices to be used on 60 GHz band. Correspondingly, it is stated in WID [1] that channel access mechanism without LBT is supported:</w:t>
      </w:r>
    </w:p>
    <w:p w14:paraId="62B2A145" w14:textId="76E3393E" w:rsidR="5505260B" w:rsidRPr="0096010B" w:rsidRDefault="5505260B" w:rsidP="00CE0186">
      <w:pPr>
        <w:pStyle w:val="ListParagraph"/>
        <w:numPr>
          <w:ilvl w:val="0"/>
          <w:numId w:val="11"/>
        </w:numPr>
        <w:rPr>
          <w:rFonts w:eastAsia="Times New Roman"/>
          <w:color w:val="4472C4" w:themeColor="accent5"/>
          <w:sz w:val="20"/>
          <w:szCs w:val="20"/>
          <w:lang w:val="en-US"/>
        </w:rPr>
      </w:pPr>
      <w:r w:rsidRPr="0096010B">
        <w:rPr>
          <w:rFonts w:eastAsia="Times New Roman"/>
          <w:color w:val="4472C4" w:themeColor="accent5"/>
          <w:sz w:val="20"/>
          <w:szCs w:val="20"/>
          <w:lang w:val="en-GB"/>
        </w:rPr>
        <w:t>Physical layer procedure(s) including [RAN1]:</w:t>
      </w:r>
    </w:p>
    <w:p w14:paraId="6FB6C8F4" w14:textId="01A65ECC" w:rsidR="5505260B" w:rsidRPr="0096010B" w:rsidRDefault="5505260B" w:rsidP="00CE0186">
      <w:pPr>
        <w:pStyle w:val="ListParagraph"/>
        <w:numPr>
          <w:ilvl w:val="1"/>
          <w:numId w:val="11"/>
        </w:numPr>
        <w:rPr>
          <w:rFonts w:eastAsia="Times New Roman"/>
          <w:color w:val="4472C4" w:themeColor="accent5"/>
          <w:sz w:val="20"/>
          <w:szCs w:val="20"/>
          <w:lang w:val="en-US"/>
        </w:rPr>
      </w:pPr>
      <w:r w:rsidRPr="0096010B">
        <w:rPr>
          <w:rFonts w:eastAsia="Times New Roman"/>
          <w:color w:val="4472C4" w:themeColor="accent5"/>
          <w:sz w:val="20"/>
          <w:szCs w:val="20"/>
          <w:lang w:val="en-GB"/>
        </w:rPr>
        <w:t xml:space="preserve">Channel access mechanism assuming </w:t>
      </w:r>
      <w:proofErr w:type="gramStart"/>
      <w:r w:rsidRPr="0096010B">
        <w:rPr>
          <w:rFonts w:eastAsia="Times New Roman"/>
          <w:color w:val="4472C4" w:themeColor="accent5"/>
          <w:sz w:val="20"/>
          <w:szCs w:val="20"/>
          <w:lang w:val="en-GB"/>
        </w:rPr>
        <w:t>beam based</w:t>
      </w:r>
      <w:proofErr w:type="gramEnd"/>
      <w:r w:rsidRPr="0096010B">
        <w:rPr>
          <w:rFonts w:eastAsia="Times New Roman"/>
          <w:color w:val="4472C4" w:themeColor="accent5"/>
          <w:sz w:val="20"/>
          <w:szCs w:val="20"/>
          <w:lang w:val="en-GB"/>
        </w:rPr>
        <w:t xml:space="preserve"> operation in order to comply with the regulatory requirements applicable to unlicensed spectrum for frequencies between 52.6GHz and 71GHz.</w:t>
      </w:r>
    </w:p>
    <w:p w14:paraId="5A888E53" w14:textId="18E98B23" w:rsidR="5505260B" w:rsidRPr="0096010B" w:rsidRDefault="00BA01EF" w:rsidP="00CE0186">
      <w:pPr>
        <w:pStyle w:val="ListParagraph"/>
        <w:numPr>
          <w:ilvl w:val="2"/>
          <w:numId w:val="11"/>
        </w:numPr>
        <w:spacing w:after="180"/>
        <w:ind w:left="2154" w:hanging="357"/>
        <w:rPr>
          <w:rFonts w:eastAsia="Times New Roman"/>
          <w:color w:val="4472C4" w:themeColor="accent5"/>
          <w:sz w:val="20"/>
          <w:szCs w:val="20"/>
          <w:lang w:val="en-US"/>
        </w:rPr>
      </w:pPr>
      <w:r w:rsidRPr="0096010B">
        <w:rPr>
          <w:rFonts w:eastAsia="Times New Roman"/>
          <w:color w:val="4472C4" w:themeColor="accent5"/>
          <w:sz w:val="20"/>
          <w:szCs w:val="20"/>
          <w:u w:val="single"/>
          <w:lang w:val="en-GB"/>
        </w:rPr>
        <w:t xml:space="preserve">Specify </w:t>
      </w:r>
      <w:r w:rsidR="5505260B" w:rsidRPr="0096010B">
        <w:rPr>
          <w:rFonts w:eastAsia="Times New Roman"/>
          <w:color w:val="4472C4" w:themeColor="accent5"/>
          <w:sz w:val="20"/>
          <w:szCs w:val="20"/>
          <w:u w:val="single"/>
          <w:lang w:val="en-GB"/>
        </w:rPr>
        <w:t>both LBT and</w:t>
      </w:r>
      <w:r w:rsidRPr="0096010B">
        <w:rPr>
          <w:rFonts w:eastAsia="Times New Roman"/>
          <w:color w:val="4472C4" w:themeColor="accent5"/>
          <w:sz w:val="20"/>
          <w:szCs w:val="20"/>
          <w:u w:val="single"/>
          <w:lang w:val="en-GB"/>
        </w:rPr>
        <w:t xml:space="preserve"> No-LBT related procedures, and for No-LBT case no additional sensing mechanism is specified</w:t>
      </w:r>
      <w:r w:rsidR="5505260B" w:rsidRPr="0096010B">
        <w:rPr>
          <w:rFonts w:eastAsia="Times New Roman"/>
          <w:color w:val="4472C4" w:themeColor="accent5"/>
          <w:sz w:val="20"/>
          <w:szCs w:val="20"/>
          <w:u w:val="single"/>
          <w:lang w:val="en-GB"/>
        </w:rPr>
        <w:t>.</w:t>
      </w:r>
    </w:p>
    <w:p w14:paraId="0E78D4EB" w14:textId="1599E104" w:rsidR="5505260B" w:rsidRPr="00DB05EA" w:rsidRDefault="5505260B" w:rsidP="40DC9092">
      <w:pPr>
        <w:jc w:val="both"/>
        <w:rPr>
          <w:rFonts w:eastAsia="Times New Roman"/>
          <w:sz w:val="22"/>
          <w:szCs w:val="22"/>
        </w:rPr>
      </w:pPr>
      <w:r w:rsidRPr="00DB05EA">
        <w:rPr>
          <w:rFonts w:eastAsia="Times New Roman"/>
        </w:rPr>
        <w:t>As LBT procedure involves considerable implementation impact, the mechanism without LBT should cause only limited additional implementation efforts. Hence it is reasonable that additional sensing mechanisms are not required as also stated by the WID.</w:t>
      </w:r>
    </w:p>
    <w:p w14:paraId="19B4DD5B" w14:textId="7DFA9DF0" w:rsidR="5505260B" w:rsidRPr="00DB05EA" w:rsidRDefault="05B71E56" w:rsidP="2DC4DD7C">
      <w:pPr>
        <w:jc w:val="both"/>
        <w:rPr>
          <w:rFonts w:eastAsia="Times New Roman"/>
        </w:rPr>
      </w:pPr>
      <w:r w:rsidRPr="5E1D731F">
        <w:rPr>
          <w:rFonts w:eastAsia="Times New Roman"/>
        </w:rPr>
        <w:t xml:space="preserve">The variety of relevant use cases may be seen also in ETSI BRAN work. In addition to the work item on harmonized standard EN 302 567 [3] covering the requirements of at least c1, ETSI BRAN has an ongoing work item developing harmonized standard EN 303 722 for fixed network equipment according to the requirements of at least c3. </w:t>
      </w:r>
      <w:r w:rsidR="4CB06C0F" w:rsidRPr="5E1D731F">
        <w:rPr>
          <w:rFonts w:eastAsia="Times New Roman"/>
        </w:rPr>
        <w:t xml:space="preserve">Channel access mechanisms chosen in this work item are Automatic Transmit Power Control (ATPC) and Automatic </w:t>
      </w:r>
      <w:r w:rsidR="570ADA9D" w:rsidRPr="5E1D731F">
        <w:rPr>
          <w:rFonts w:eastAsia="Times New Roman"/>
        </w:rPr>
        <w:t xml:space="preserve">Link Adaptation (ALA). </w:t>
      </w:r>
      <w:r w:rsidR="570ADA9D" w:rsidRPr="5E1D731F">
        <w:rPr>
          <w:rFonts w:eastAsia="Times New Roman"/>
          <w:color w:val="000000" w:themeColor="text1"/>
        </w:rPr>
        <w:t xml:space="preserve">Power control range in EN 303 722 specification draft approved </w:t>
      </w:r>
      <w:r w:rsidR="570ADA9D" w:rsidRPr="5E1D731F">
        <w:rPr>
          <w:rFonts w:eastAsia="Times New Roman"/>
          <w:color w:val="001135"/>
          <w:lang w:val="en-US"/>
        </w:rPr>
        <w:t>for European Norm Approval Process (ENAP)</w:t>
      </w:r>
      <w:r w:rsidR="570ADA9D" w:rsidRPr="5E1D731F">
        <w:rPr>
          <w:rFonts w:eastAsia="Times New Roman"/>
        </w:rPr>
        <w:t xml:space="preserve"> </w:t>
      </w:r>
      <w:r w:rsidR="570ADA9D" w:rsidRPr="5E1D731F">
        <w:rPr>
          <w:rFonts w:eastAsia="Times New Roman"/>
          <w:color w:val="000000" w:themeColor="text1"/>
        </w:rPr>
        <w:t>seems to be settling to minimum of 3dB [10].</w:t>
      </w:r>
      <w:r w:rsidR="024DC06B" w:rsidRPr="5E1D731F">
        <w:rPr>
          <w:rFonts w:eastAsia="Times New Roman"/>
          <w:color w:val="000000" w:themeColor="text1"/>
        </w:rPr>
        <w:t xml:space="preserve"> </w:t>
      </w:r>
      <w:r w:rsidR="024DC06B" w:rsidRPr="5E1D731F">
        <w:rPr>
          <w:rFonts w:eastAsia="Times New Roman"/>
        </w:rPr>
        <w:t xml:space="preserve">Proposed requirements </w:t>
      </w:r>
      <w:r w:rsidR="5EAA81EC" w:rsidRPr="5E1D731F">
        <w:rPr>
          <w:rFonts w:eastAsia="Times New Roman"/>
        </w:rPr>
        <w:t>for ALA</w:t>
      </w:r>
      <w:r w:rsidR="024DC06B" w:rsidRPr="5E1D731F">
        <w:rPr>
          <w:rFonts w:eastAsia="Times New Roman"/>
        </w:rPr>
        <w:t xml:space="preserve"> are 10% reduction in duty cycle for a given amount of payload or 3dB reduction in power.</w:t>
      </w:r>
    </w:p>
    <w:p w14:paraId="47124EAC" w14:textId="1E171F00" w:rsidR="5505260B" w:rsidRPr="00DB05EA" w:rsidRDefault="5505260B" w:rsidP="40DC9092">
      <w:pPr>
        <w:jc w:val="both"/>
        <w:rPr>
          <w:rFonts w:eastAsia="Times New Roman"/>
          <w:sz w:val="22"/>
          <w:szCs w:val="22"/>
        </w:rPr>
      </w:pPr>
      <w:r w:rsidRPr="2DC4DD7C">
        <w:rPr>
          <w:rFonts w:eastAsia="Times New Roman"/>
        </w:rPr>
        <w:t>A work item for a new harmonized standard (EN 303 753) to cover devices not in scope of the other two standards was adopted by BRAN in July 2020 [</w:t>
      </w:r>
      <w:r w:rsidR="00352D04" w:rsidRPr="2DC4DD7C">
        <w:rPr>
          <w:rFonts w:eastAsia="Times New Roman"/>
        </w:rPr>
        <w:t>5</w:t>
      </w:r>
      <w:r w:rsidRPr="2DC4DD7C">
        <w:rPr>
          <w:rFonts w:eastAsia="Times New Roman"/>
        </w:rPr>
        <w:t xml:space="preserve">], and the intended harmonized standard is likely suitable for 3GPP NR-U systems. Work on EN 303 753 is expected to continue until late 2021, and the decisions on coexistence mechanisms would </w:t>
      </w:r>
      <w:proofErr w:type="gramStart"/>
      <w:r w:rsidRPr="2DC4DD7C">
        <w:rPr>
          <w:rFonts w:eastAsia="Times New Roman"/>
        </w:rPr>
        <w:t>take into account</w:t>
      </w:r>
      <w:proofErr w:type="gramEnd"/>
      <w:r w:rsidRPr="2DC4DD7C">
        <w:rPr>
          <w:rFonts w:eastAsia="Times New Roman"/>
        </w:rPr>
        <w:t xml:space="preserve"> latest developments in 3GPP and other relevant SDOs. We see that channel access mechanism without LBT should fulfil the expected requirements of EN 303 753.</w:t>
      </w:r>
    </w:p>
    <w:p w14:paraId="268A3935" w14:textId="6738C7BA" w:rsidR="5505260B" w:rsidRPr="00DB05EA" w:rsidRDefault="05B71E56" w:rsidP="00C3569C">
      <w:pPr>
        <w:jc w:val="both"/>
        <w:rPr>
          <w:rFonts w:eastAsia="Times New Roman"/>
          <w:sz w:val="22"/>
          <w:szCs w:val="22"/>
        </w:rPr>
      </w:pPr>
      <w:bookmarkStart w:id="67" w:name="_Hlk61703620"/>
      <w:r w:rsidRPr="5E1D731F">
        <w:rPr>
          <w:rFonts w:eastAsia="Times New Roman"/>
          <w:b/>
          <w:bCs/>
          <w:i/>
          <w:iCs/>
        </w:rPr>
        <w:t xml:space="preserve">Observation </w:t>
      </w:r>
      <w:r w:rsidR="375FA735" w:rsidRPr="5E1D731F">
        <w:rPr>
          <w:rFonts w:eastAsia="Times New Roman"/>
          <w:b/>
          <w:bCs/>
          <w:i/>
          <w:iCs/>
        </w:rPr>
        <w:t>1</w:t>
      </w:r>
      <w:r w:rsidR="00F11490">
        <w:rPr>
          <w:rFonts w:eastAsia="Times New Roman"/>
          <w:b/>
          <w:bCs/>
          <w:i/>
          <w:iCs/>
        </w:rPr>
        <w:t>5</w:t>
      </w:r>
      <w:r w:rsidRPr="5E1D731F">
        <w:rPr>
          <w:rFonts w:eastAsia="Times New Roman"/>
          <w:i/>
          <w:iCs/>
        </w:rPr>
        <w:t xml:space="preserve">: Channel access mechanism without LBT should fulfil the requirements of EN 303 722 </w:t>
      </w:r>
      <w:r w:rsidR="739345E2" w:rsidRPr="5E1D731F">
        <w:rPr>
          <w:rFonts w:eastAsia="Times New Roman"/>
          <w:i/>
          <w:iCs/>
        </w:rPr>
        <w:t>as well as the expected requirements of</w:t>
      </w:r>
      <w:r w:rsidRPr="5E1D731F">
        <w:rPr>
          <w:rFonts w:eastAsia="Times New Roman"/>
          <w:i/>
          <w:iCs/>
        </w:rPr>
        <w:t xml:space="preserve"> EN 303 753.</w:t>
      </w:r>
    </w:p>
    <w:bookmarkEnd w:id="67"/>
    <w:p w14:paraId="335E32FA" w14:textId="7EADF903" w:rsidR="0426A8D8" w:rsidRDefault="0426A8D8" w:rsidP="00C3569C">
      <w:pPr>
        <w:pStyle w:val="Heading2"/>
        <w:spacing w:before="360"/>
        <w:ind w:left="578" w:hanging="578"/>
      </w:pPr>
      <w:r w:rsidRPr="40DC9092">
        <w:rPr>
          <w:rFonts w:eastAsia="Arial" w:cs="Arial"/>
          <w:szCs w:val="32"/>
        </w:rPr>
        <w:t>Beamforming impact</w:t>
      </w:r>
    </w:p>
    <w:p w14:paraId="06CF1F73" w14:textId="589516E7" w:rsidR="0426A8D8" w:rsidRPr="00DB05EA" w:rsidRDefault="0426A8D8" w:rsidP="40DC9092">
      <w:pPr>
        <w:jc w:val="both"/>
        <w:rPr>
          <w:rFonts w:eastAsia="Times New Roman"/>
          <w:sz w:val="22"/>
          <w:szCs w:val="22"/>
        </w:rPr>
      </w:pPr>
      <w:r w:rsidRPr="00DB05EA">
        <w:rPr>
          <w:rFonts w:eastAsia="Times New Roman"/>
        </w:rPr>
        <w:t xml:space="preserve">Beamforming </w:t>
      </w:r>
      <w:proofErr w:type="gramStart"/>
      <w:r w:rsidRPr="00DB05EA">
        <w:rPr>
          <w:rFonts w:eastAsia="Times New Roman"/>
        </w:rPr>
        <w:t>impacts significantly</w:t>
      </w:r>
      <w:proofErr w:type="gramEnd"/>
      <w:r w:rsidRPr="00DB05EA">
        <w:rPr>
          <w:rFonts w:eastAsia="Times New Roman"/>
        </w:rPr>
        <w:t xml:space="preserve"> interference as well as co-channel coexistence. Narrow beams or large antenna gain will limit the transmitted signal to a certain direction (from </w:t>
      </w:r>
      <w:r w:rsidR="00705BA5" w:rsidRPr="00DB05EA">
        <w:rPr>
          <w:rFonts w:eastAsia="Times New Roman"/>
        </w:rPr>
        <w:t xml:space="preserve">the </w:t>
      </w:r>
      <w:r w:rsidRPr="00DB05EA">
        <w:rPr>
          <w:rFonts w:eastAsia="Times New Roman"/>
        </w:rPr>
        <w:t xml:space="preserve">transmitter). If EIRP is kept constant, the spatial area interfered by a transmitted signal is reduced with more narrow beams. Additionally, narrow Rx beams can suppress interference coming from directions outside the Rx beam. </w:t>
      </w:r>
    </w:p>
    <w:p w14:paraId="0E5A6071" w14:textId="761B5FAE" w:rsidR="0426A8D8"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6</w:t>
      </w:r>
      <w:r w:rsidRPr="00DB05EA">
        <w:rPr>
          <w:rFonts w:eastAsia="Times New Roman"/>
        </w:rPr>
        <w:t>] we have presented simulation results for single and two operators in the Scenario Indoor-A [</w:t>
      </w:r>
      <w:r w:rsidR="00020E48">
        <w:rPr>
          <w:rFonts w:eastAsia="Times New Roman"/>
        </w:rPr>
        <w:t>7</w:t>
      </w:r>
      <w:r w:rsidRPr="00DB05EA">
        <w:rPr>
          <w:rFonts w:eastAsia="Times New Roman"/>
        </w:rPr>
        <w:t>]. Both full load and half-load cases were evaluated. The offered load as well as the number of served UEs was doubled on the indoor office area when the second network was introduced. Nevertheless, drop in mean throughput remained below 30% for DL and below 40% for UL. 30% to 60% throughput losses were observed at 5%ile cell edge. The results show that beamforming alone without LBT, even with a modest number of antenna elements, can provide enough spatial separation for efficient coexistence of two networks. Hence when beamforming is used</w:t>
      </w:r>
      <w:r w:rsidR="00705BA5" w:rsidRPr="00DB05EA">
        <w:rPr>
          <w:rFonts w:eastAsia="Times New Roman"/>
        </w:rPr>
        <w:t>,</w:t>
      </w:r>
      <w:r w:rsidRPr="00DB05EA">
        <w:rPr>
          <w:rFonts w:eastAsia="Times New Roman"/>
        </w:rPr>
        <w:t xml:space="preserve"> simultaneous use of LBT is not necessary.</w:t>
      </w:r>
    </w:p>
    <w:p w14:paraId="414FD892" w14:textId="6E7690B4" w:rsidR="004D3C22"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8</w:t>
      </w:r>
      <w:r w:rsidRPr="00DB05EA">
        <w:rPr>
          <w:rFonts w:eastAsia="Times New Roman"/>
        </w:rPr>
        <w:t>] we have provided simulation results for single and two operators in both Indoor and Outdoor scenarios. Conclusions of these simulations are very similar to the previous paragraph. BRAN has discussed the coexistence for EN 303 753 based on the beamforming as the primary mechanism and will continue the discussion in next meetings.</w:t>
      </w:r>
      <w:r w:rsidR="00AF04E3">
        <w:rPr>
          <w:rFonts w:eastAsia="Times New Roman"/>
        </w:rPr>
        <w:t xml:space="preserve"> </w:t>
      </w:r>
      <w:r w:rsidR="004D3C22">
        <w:rPr>
          <w:rFonts w:eastAsia="Times New Roman"/>
        </w:rPr>
        <w:t xml:space="preserve">In Section 3 we have provided simulation results with no-LBT and several LBT modes. </w:t>
      </w:r>
      <w:proofErr w:type="gramStart"/>
      <w:r w:rsidR="004D3C22">
        <w:rPr>
          <w:rFonts w:eastAsia="Times New Roman"/>
        </w:rPr>
        <w:t>Also</w:t>
      </w:r>
      <w:proofErr w:type="gramEnd"/>
      <w:r w:rsidR="004D3C22">
        <w:rPr>
          <w:rFonts w:eastAsia="Times New Roman"/>
        </w:rPr>
        <w:t xml:space="preserve"> these results show clearly that use of LBT is not required and beamforming performs similar or even better </w:t>
      </w:r>
      <w:r w:rsidR="00AC3811">
        <w:rPr>
          <w:rFonts w:eastAsia="Times New Roman"/>
        </w:rPr>
        <w:t xml:space="preserve">than LBT </w:t>
      </w:r>
      <w:r w:rsidR="004D3C22">
        <w:rPr>
          <w:rFonts w:eastAsia="Times New Roman"/>
        </w:rPr>
        <w:t>as channel access method.</w:t>
      </w:r>
    </w:p>
    <w:p w14:paraId="100162F6" w14:textId="0A38855C" w:rsidR="0426A8D8" w:rsidRPr="00DB05EA" w:rsidRDefault="0426A8D8" w:rsidP="40DC9092">
      <w:pPr>
        <w:jc w:val="both"/>
        <w:rPr>
          <w:rFonts w:eastAsia="Times New Roman"/>
          <w:sz w:val="22"/>
          <w:szCs w:val="22"/>
        </w:rPr>
      </w:pPr>
      <w:r w:rsidRPr="00DB05EA">
        <w:rPr>
          <w:rFonts w:eastAsia="Times New Roman"/>
        </w:rPr>
        <w:t>It would be useful to have possibility to implement NR</w:t>
      </w:r>
      <w:r w:rsidR="00416435" w:rsidRPr="00DB05EA">
        <w:rPr>
          <w:rFonts w:eastAsia="Times New Roman"/>
        </w:rPr>
        <w:t>-</w:t>
      </w:r>
      <w:r w:rsidRPr="00DB05EA">
        <w:rPr>
          <w:rFonts w:eastAsia="Times New Roman"/>
        </w:rPr>
        <w:t xml:space="preserve">U UE without mandatory LBT support. In this case </w:t>
      </w:r>
      <w:r w:rsidR="00020E48">
        <w:rPr>
          <w:rFonts w:eastAsia="Times New Roman"/>
        </w:rPr>
        <w:t xml:space="preserve">the </w:t>
      </w:r>
      <w:r w:rsidRPr="00DB05EA">
        <w:rPr>
          <w:rFonts w:eastAsia="Times New Roman"/>
        </w:rPr>
        <w:t xml:space="preserve">channel access could be based on beamforming. Beamforming gain for a typical UE is lower than for a typical base station and hence UE requirements for channel access could be different. Possibly lower </w:t>
      </w:r>
      <w:r w:rsidR="00020E48">
        <w:rPr>
          <w:rFonts w:eastAsia="Times New Roman"/>
        </w:rPr>
        <w:t xml:space="preserve">beamforming </w:t>
      </w:r>
      <w:r w:rsidRPr="00DB05EA">
        <w:rPr>
          <w:rFonts w:eastAsia="Times New Roman"/>
        </w:rPr>
        <w:t xml:space="preserve">requirements could be tied </w:t>
      </w:r>
      <w:proofErr w:type="gramStart"/>
      <w:r w:rsidRPr="00DB05EA">
        <w:rPr>
          <w:rFonts w:eastAsia="Times New Roman"/>
        </w:rPr>
        <w:t>e.g.</w:t>
      </w:r>
      <w:proofErr w:type="gramEnd"/>
      <w:r w:rsidRPr="00DB05EA">
        <w:rPr>
          <w:rFonts w:eastAsia="Times New Roman"/>
        </w:rPr>
        <w:t xml:space="preserve"> to use of some other limitation e.g. lower EIRP, limited duty cycle or limited response time for base station transmissions.</w:t>
      </w:r>
    </w:p>
    <w:bookmarkEnd w:id="1"/>
    <w:p w14:paraId="07C02A5D" w14:textId="7C4E3839" w:rsidR="00995167" w:rsidRPr="00A15A73" w:rsidRDefault="00995167" w:rsidP="00D45437">
      <w:pPr>
        <w:pStyle w:val="Heading2"/>
        <w:ind w:left="567" w:hanging="567"/>
      </w:pPr>
      <w:r w:rsidRPr="2DC4DD7C">
        <w:rPr>
          <w:rFonts w:eastAsia="Arial" w:cs="Arial"/>
        </w:rPr>
        <w:lastRenderedPageBreak/>
        <w:t>Conditions for the use of no-LBT channel access mode</w:t>
      </w:r>
    </w:p>
    <w:p w14:paraId="6B0F9278" w14:textId="4949EE53" w:rsidR="12D98E3B" w:rsidRPr="008220A9" w:rsidRDefault="12D98E3B" w:rsidP="008220A9">
      <w:pPr>
        <w:spacing w:line="257" w:lineRule="auto"/>
        <w:rPr>
          <w:rFonts w:eastAsia="Times New Roman"/>
        </w:rPr>
      </w:pPr>
      <w:r w:rsidRPr="008220A9">
        <w:rPr>
          <w:rFonts w:eastAsia="Times New Roman"/>
        </w:rPr>
        <w:t>It is stated in TR</w:t>
      </w:r>
      <w:r w:rsidR="006D449A">
        <w:rPr>
          <w:rFonts w:eastAsia="Times New Roman"/>
        </w:rPr>
        <w:t xml:space="preserve"> 38.808</w:t>
      </w:r>
      <w:r w:rsidRPr="008220A9">
        <w:rPr>
          <w:rFonts w:eastAsia="Times New Roman"/>
        </w:rPr>
        <w:t xml:space="preserve"> [2]:</w:t>
      </w:r>
    </w:p>
    <w:p w14:paraId="167B558C" w14:textId="0707C77B" w:rsidR="12D98E3B" w:rsidRPr="008220A9" w:rsidRDefault="12D98E3B" w:rsidP="00BB31A7">
      <w:pPr>
        <w:spacing w:after="0" w:line="257" w:lineRule="auto"/>
        <w:rPr>
          <w:rFonts w:eastAsia="Times New Roman"/>
          <w:i/>
          <w:iCs/>
        </w:rPr>
      </w:pPr>
      <w:r w:rsidRPr="008220A9">
        <w:rPr>
          <w:rFonts w:eastAsia="Times New Roman"/>
          <w:i/>
          <w:iCs/>
        </w:rPr>
        <w:t>For operation where LBT is not required, the following can be further discussed when specifications are developed:</w:t>
      </w:r>
    </w:p>
    <w:p w14:paraId="1D06A2B3" w14:textId="36C13720"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whether to introduce additional conditions/mechanisms for no-LBT to be used, or whether to leave it for gNB implementation,</w:t>
      </w:r>
    </w:p>
    <w:p w14:paraId="018A0778" w14:textId="55D442FF"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682D0585" w14:textId="7B6118CD" w:rsidR="12D98E3B" w:rsidRPr="008220A9" w:rsidRDefault="12D98E3B" w:rsidP="008220A9">
      <w:pPr>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mechanism for the system to fallback to LBT mode, or whether to leave it for gNB implementation.</w:t>
      </w:r>
    </w:p>
    <w:p w14:paraId="1521DFBD" w14:textId="19B34B48" w:rsidR="12D98E3B" w:rsidRPr="008220A9" w:rsidRDefault="12D98E3B">
      <w:pPr>
        <w:spacing w:line="257" w:lineRule="auto"/>
        <w:jc w:val="both"/>
        <w:rPr>
          <w:rFonts w:eastAsia="Times New Roman"/>
        </w:rPr>
      </w:pPr>
      <w:r w:rsidRPr="008220A9">
        <w:rPr>
          <w:rFonts w:eastAsia="Times New Roman"/>
        </w:rPr>
        <w:t xml:space="preserve">There have been proposals of restrictions to use of no-LBT mode, or fallback to another </w:t>
      </w:r>
      <w:r w:rsidR="00E35B85" w:rsidRPr="008220A9">
        <w:rPr>
          <w:rFonts w:eastAsia="Times New Roman"/>
        </w:rPr>
        <w:t>m</w:t>
      </w:r>
      <w:r w:rsidR="00E35B85">
        <w:rPr>
          <w:rFonts w:eastAsia="Times New Roman"/>
        </w:rPr>
        <w:t>echanism</w:t>
      </w:r>
      <w:r w:rsidR="00E35B85" w:rsidRPr="008220A9">
        <w:rPr>
          <w:rFonts w:eastAsia="Times New Roman"/>
        </w:rPr>
        <w:t xml:space="preserve"> </w:t>
      </w:r>
      <w:r w:rsidRPr="008220A9">
        <w:rPr>
          <w:rFonts w:eastAsia="Times New Roman"/>
        </w:rPr>
        <w:t xml:space="preserve">when using no-LBT mode, </w:t>
      </w:r>
      <w:proofErr w:type="gramStart"/>
      <w:r w:rsidRPr="008220A9">
        <w:rPr>
          <w:rFonts w:eastAsia="Times New Roman"/>
        </w:rPr>
        <w:t>e.g.</w:t>
      </w:r>
      <w:proofErr w:type="gramEnd"/>
      <w:r w:rsidRPr="008220A9">
        <w:rPr>
          <w:rFonts w:eastAsia="Times New Roman"/>
        </w:rPr>
        <w:t xml:space="preserve"> DFS, ATPC, automatic link adaptation, duty cycle limitation (MCOT limitation, stay away time) or fallback to LBT e.g. using timer. </w:t>
      </w:r>
    </w:p>
    <w:p w14:paraId="775D941E" w14:textId="35CEF753" w:rsidR="12D98E3B" w:rsidRPr="008220A9" w:rsidRDefault="12D98E3B" w:rsidP="008220A9">
      <w:pPr>
        <w:spacing w:line="257" w:lineRule="auto"/>
        <w:jc w:val="both"/>
        <w:rPr>
          <w:rFonts w:eastAsia="Times New Roman"/>
        </w:rPr>
      </w:pPr>
      <w:r w:rsidRPr="008220A9">
        <w:rPr>
          <w:rFonts w:eastAsia="Times New Roman"/>
        </w:rPr>
        <w:t xml:space="preserve">It has been shown in the paragraphs above that beamforming works adequately well as channel access method. </w:t>
      </w:r>
      <w:proofErr w:type="gramStart"/>
      <w:r w:rsidRPr="008220A9">
        <w:rPr>
          <w:rFonts w:eastAsia="Times New Roman"/>
        </w:rPr>
        <w:t>Also</w:t>
      </w:r>
      <w:proofErr w:type="gramEnd"/>
      <w:r w:rsidRPr="008220A9">
        <w:rPr>
          <w:rFonts w:eastAsia="Times New Roman"/>
        </w:rPr>
        <w:t xml:space="preserve"> there are regulations</w:t>
      </w:r>
      <w:r w:rsidR="00CB5222">
        <w:rPr>
          <w:rFonts w:eastAsia="Times New Roman"/>
        </w:rPr>
        <w:t xml:space="preserve"> and ETSI harmonized standards</w:t>
      </w:r>
      <w:r w:rsidRPr="008220A9">
        <w:rPr>
          <w:rFonts w:eastAsia="Times New Roman"/>
        </w:rPr>
        <w:t xml:space="preserve"> that do not require additional conditions/mechanisms to be used such as </w:t>
      </w:r>
      <w:r w:rsidR="6753BED4" w:rsidRPr="17C83EFF">
        <w:rPr>
          <w:rFonts w:eastAsia="Times New Roman"/>
        </w:rPr>
        <w:t xml:space="preserve">EN 303 753 </w:t>
      </w:r>
      <w:r w:rsidRPr="008220A9">
        <w:rPr>
          <w:rFonts w:eastAsia="Times New Roman"/>
        </w:rPr>
        <w:t>[5].</w:t>
      </w:r>
      <w:r w:rsidR="3AD1EE3F" w:rsidRPr="17C83EFF">
        <w:rPr>
          <w:rFonts w:eastAsia="Times New Roman"/>
        </w:rPr>
        <w:t xml:space="preserve"> </w:t>
      </w:r>
      <w:proofErr w:type="gramStart"/>
      <w:r w:rsidR="67C2877E" w:rsidRPr="17C83EFF">
        <w:rPr>
          <w:rFonts w:eastAsia="Times New Roman"/>
        </w:rPr>
        <w:t>Actually</w:t>
      </w:r>
      <w:proofErr w:type="gramEnd"/>
      <w:r w:rsidR="67C2877E" w:rsidRPr="17C83EFF">
        <w:rPr>
          <w:rFonts w:eastAsia="Times New Roman"/>
        </w:rPr>
        <w:t xml:space="preserve"> for EN 303 753 duty cycle limitation is being discussed for r</w:t>
      </w:r>
      <w:r w:rsidR="26676CB0" w:rsidRPr="17C83EFF">
        <w:rPr>
          <w:rFonts w:eastAsia="Times New Roman"/>
        </w:rPr>
        <w:t>esponding devices which do not meet the beamforming gain</w:t>
      </w:r>
      <w:r w:rsidR="2CCE0314" w:rsidRPr="17C83EFF">
        <w:rPr>
          <w:rFonts w:eastAsia="Times New Roman"/>
        </w:rPr>
        <w:t xml:space="preserve"> requirement</w:t>
      </w:r>
      <w:r w:rsidR="26676CB0" w:rsidRPr="17C83EFF">
        <w:rPr>
          <w:rFonts w:eastAsia="Times New Roman"/>
        </w:rPr>
        <w:t>.</w:t>
      </w:r>
      <w:r w:rsidR="67C2877E" w:rsidRPr="17C83EFF">
        <w:rPr>
          <w:rFonts w:eastAsia="Times New Roman"/>
        </w:rPr>
        <w:t xml:space="preserve"> </w:t>
      </w:r>
      <w:r w:rsidRPr="008220A9">
        <w:rPr>
          <w:rFonts w:eastAsia="Times New Roman"/>
        </w:rPr>
        <w:t>Some other like</w:t>
      </w:r>
      <w:r w:rsidR="34967013" w:rsidRPr="17C83EFF">
        <w:rPr>
          <w:rFonts w:eastAsia="Times New Roman"/>
        </w:rPr>
        <w:t xml:space="preserve"> EN 303 722</w:t>
      </w:r>
      <w:r w:rsidRPr="008220A9">
        <w:rPr>
          <w:rFonts w:eastAsia="Times New Roman"/>
        </w:rPr>
        <w:t xml:space="preserve"> [10] require methods such as ATPC and automatic link adaptation. Implementation of </w:t>
      </w:r>
      <w:proofErr w:type="spellStart"/>
      <w:r w:rsidRPr="008220A9">
        <w:rPr>
          <w:rFonts w:eastAsia="Times New Roman"/>
        </w:rPr>
        <w:t>gNBs</w:t>
      </w:r>
      <w:proofErr w:type="spellEnd"/>
      <w:r w:rsidRPr="008220A9">
        <w:rPr>
          <w:rFonts w:eastAsia="Times New Roman"/>
        </w:rPr>
        <w:t xml:space="preserve"> </w:t>
      </w:r>
      <w:proofErr w:type="gramStart"/>
      <w:r w:rsidRPr="008220A9">
        <w:rPr>
          <w:rFonts w:eastAsia="Times New Roman"/>
        </w:rPr>
        <w:t>are</w:t>
      </w:r>
      <w:proofErr w:type="gramEnd"/>
      <w:r w:rsidRPr="008220A9">
        <w:rPr>
          <w:rFonts w:eastAsia="Times New Roman"/>
        </w:rPr>
        <w:t xml:space="preserve"> required to follow the regulations applied for the location and the use case. ATPC and automatic link adaptation are such methods that are supported in NR already now, although it is not clear if regulations require some changes to the existing functionality.</w:t>
      </w:r>
      <w:r w:rsidR="0CA06A1B" w:rsidRPr="17C83EFF">
        <w:rPr>
          <w:rFonts w:eastAsia="Times New Roman"/>
        </w:rPr>
        <w:t xml:space="preserve"> If 3GPP </w:t>
      </w:r>
      <w:r w:rsidR="00811DDE">
        <w:rPr>
          <w:rFonts w:eastAsia="Times New Roman"/>
        </w:rPr>
        <w:t xml:space="preserve">would </w:t>
      </w:r>
      <w:r w:rsidR="0CA06A1B" w:rsidRPr="17C83EFF">
        <w:rPr>
          <w:rFonts w:eastAsia="Times New Roman"/>
        </w:rPr>
        <w:t xml:space="preserve">also mandate use of additional mechanisms there </w:t>
      </w:r>
      <w:r w:rsidR="72597317" w:rsidRPr="17C83EFF">
        <w:rPr>
          <w:rFonts w:eastAsia="Times New Roman"/>
        </w:rPr>
        <w:t>would be</w:t>
      </w:r>
      <w:r w:rsidR="0CA06A1B" w:rsidRPr="17C83EFF">
        <w:rPr>
          <w:rFonts w:eastAsia="Times New Roman"/>
        </w:rPr>
        <w:t xml:space="preserve"> a risk that there are several</w:t>
      </w:r>
      <w:r w:rsidR="3919F064" w:rsidRPr="17C83EFF">
        <w:rPr>
          <w:rFonts w:eastAsia="Times New Roman"/>
        </w:rPr>
        <w:t xml:space="preserve"> redundant</w:t>
      </w:r>
      <w:r w:rsidR="0CA06A1B" w:rsidRPr="17C83EFF">
        <w:rPr>
          <w:rFonts w:eastAsia="Times New Roman"/>
        </w:rPr>
        <w:t xml:space="preserve"> mechanisms</w:t>
      </w:r>
      <w:r w:rsidR="00811DDE">
        <w:rPr>
          <w:rFonts w:eastAsia="Times New Roman"/>
        </w:rPr>
        <w:t xml:space="preserve"> implemented</w:t>
      </w:r>
      <w:r w:rsidR="6BE0E829" w:rsidRPr="17C83EFF">
        <w:rPr>
          <w:rFonts w:eastAsia="Times New Roman"/>
        </w:rPr>
        <w:t>, which would introduce unnecessary complexity</w:t>
      </w:r>
      <w:r w:rsidR="0CA06A1B" w:rsidRPr="17C83EFF">
        <w:rPr>
          <w:rFonts w:eastAsia="Times New Roman"/>
        </w:rPr>
        <w:t>.</w:t>
      </w:r>
      <w:r w:rsidRPr="008220A9">
        <w:rPr>
          <w:rFonts w:eastAsia="Times New Roman"/>
        </w:rPr>
        <w:t xml:space="preserve"> LBT has much higher impact to implementation and hence implementing LBT should not be mandatory for products following regulations that do not require LBT. </w:t>
      </w:r>
      <w:proofErr w:type="gramStart"/>
      <w:r w:rsidRPr="008220A9">
        <w:rPr>
          <w:rFonts w:eastAsia="Times New Roman"/>
        </w:rPr>
        <w:t>Hence</w:t>
      </w:r>
      <w:proofErr w:type="gramEnd"/>
      <w:r w:rsidRPr="008220A9">
        <w:rPr>
          <w:rFonts w:eastAsia="Times New Roman"/>
        </w:rPr>
        <w:t xml:space="preserve"> we propose to leave additional conditions</w:t>
      </w:r>
      <w:r w:rsidR="00811DDE">
        <w:rPr>
          <w:rFonts w:eastAsia="Times New Roman"/>
        </w:rPr>
        <w:t xml:space="preserve"> or </w:t>
      </w:r>
      <w:r w:rsidRPr="008220A9">
        <w:rPr>
          <w:rFonts w:eastAsia="Times New Roman"/>
        </w:rPr>
        <w:t>restriction</w:t>
      </w:r>
      <w:r w:rsidR="00811DDE">
        <w:rPr>
          <w:rFonts w:eastAsia="Times New Roman"/>
        </w:rPr>
        <w:t xml:space="preserve">s on the use of no-LBT mode or additional coexistence mechanisms or </w:t>
      </w:r>
      <w:r w:rsidRPr="008220A9">
        <w:rPr>
          <w:rFonts w:eastAsia="Times New Roman"/>
        </w:rPr>
        <w:t>fallback</w:t>
      </w:r>
      <w:r w:rsidR="00811DDE">
        <w:rPr>
          <w:rFonts w:eastAsia="Times New Roman"/>
        </w:rPr>
        <w:t>s for no-LBT</w:t>
      </w:r>
      <w:r w:rsidRPr="008220A9">
        <w:rPr>
          <w:rFonts w:eastAsia="Times New Roman"/>
        </w:rPr>
        <w:t xml:space="preserve"> mode for gNB implementation which anyway has to be compliant with the regulations.</w:t>
      </w:r>
    </w:p>
    <w:p w14:paraId="5C0B2EFB" w14:textId="5B5FE744" w:rsidR="12D98E3B" w:rsidRPr="008220A9" w:rsidRDefault="12D98E3B" w:rsidP="008220A9">
      <w:pPr>
        <w:spacing w:line="257" w:lineRule="auto"/>
        <w:jc w:val="both"/>
        <w:rPr>
          <w:rFonts w:eastAsia="Times New Roman"/>
        </w:rPr>
      </w:pPr>
      <w:bookmarkStart w:id="68" w:name="_Hlk68622621"/>
      <w:r w:rsidRPr="003656B8">
        <w:rPr>
          <w:rFonts w:eastAsia="Times New Roman"/>
          <w:b/>
          <w:bCs/>
          <w:i/>
          <w:iCs/>
        </w:rPr>
        <w:t xml:space="preserve">Proposal </w:t>
      </w:r>
      <w:r w:rsidR="003F4B88">
        <w:rPr>
          <w:rFonts w:eastAsia="Times New Roman"/>
          <w:b/>
          <w:bCs/>
          <w:i/>
          <w:iCs/>
        </w:rPr>
        <w:t>2</w:t>
      </w:r>
      <w:r w:rsidR="00A80D96">
        <w:rPr>
          <w:rFonts w:eastAsia="Times New Roman"/>
          <w:b/>
          <w:bCs/>
          <w:i/>
          <w:iCs/>
        </w:rPr>
        <w:t>7</w:t>
      </w:r>
      <w:r w:rsidRPr="003656B8">
        <w:rPr>
          <w:rFonts w:eastAsia="Times New Roman"/>
          <w:i/>
          <w:iCs/>
        </w:rPr>
        <w:t xml:space="preserve">: </w:t>
      </w:r>
      <w:r w:rsidRPr="00605257">
        <w:rPr>
          <w:rFonts w:eastAsia="Times New Roman"/>
          <w:i/>
          <w:iCs/>
        </w:rPr>
        <w:t>Leave</w:t>
      </w:r>
      <w:r w:rsidRPr="008220A9">
        <w:rPr>
          <w:rFonts w:eastAsia="Times New Roman"/>
          <w:i/>
          <w:iCs/>
        </w:rPr>
        <w:t xml:space="preserve"> </w:t>
      </w:r>
      <w:r w:rsidR="00811DDE">
        <w:rPr>
          <w:rFonts w:eastAsia="Times New Roman"/>
          <w:i/>
          <w:iCs/>
        </w:rPr>
        <w:t xml:space="preserve">any </w:t>
      </w:r>
      <w:r w:rsidRPr="008220A9">
        <w:rPr>
          <w:rFonts w:eastAsia="Times New Roman"/>
          <w:i/>
          <w:iCs/>
        </w:rPr>
        <w:t>additional conditions/mechanisms/restriction/fallback modes</w:t>
      </w:r>
      <w:r w:rsidR="00811DDE">
        <w:rPr>
          <w:rFonts w:eastAsia="Times New Roman"/>
          <w:i/>
          <w:iCs/>
        </w:rPr>
        <w:t xml:space="preserve"> on </w:t>
      </w:r>
      <w:r w:rsidR="00995167">
        <w:rPr>
          <w:rFonts w:eastAsia="Times New Roman"/>
          <w:i/>
          <w:iCs/>
        </w:rPr>
        <w:t xml:space="preserve">the </w:t>
      </w:r>
      <w:r w:rsidR="00811DDE">
        <w:rPr>
          <w:rFonts w:eastAsia="Times New Roman"/>
          <w:i/>
          <w:iCs/>
        </w:rPr>
        <w:t>no-LBT channel access mode</w:t>
      </w:r>
      <w:r w:rsidRPr="008220A9">
        <w:rPr>
          <w:rFonts w:eastAsia="Times New Roman"/>
          <w:i/>
          <w:iCs/>
        </w:rPr>
        <w:t xml:space="preserve"> for gNB implementation.</w:t>
      </w:r>
    </w:p>
    <w:bookmarkEnd w:id="68"/>
    <w:p w14:paraId="10445A01" w14:textId="2C2DC600" w:rsidR="00885580" w:rsidRDefault="007820D0" w:rsidP="00885580">
      <w:pPr>
        <w:pStyle w:val="Heading1"/>
      </w:pPr>
      <w:r>
        <w:t>Conclusion</w:t>
      </w:r>
      <w:r w:rsidR="00EC1BD3">
        <w:t xml:space="preserve"> </w:t>
      </w:r>
    </w:p>
    <w:p w14:paraId="118CD66A" w14:textId="7CCACBF1"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54484CCA" w14:textId="77777777" w:rsidR="00F11490" w:rsidRPr="00523FD0" w:rsidRDefault="00F11490" w:rsidP="00F11490">
      <w:pPr>
        <w:jc w:val="both"/>
        <w:rPr>
          <w:i/>
        </w:rPr>
      </w:pPr>
      <w:r w:rsidRPr="00A11CA4">
        <w:rPr>
          <w:b/>
          <w:i/>
        </w:rPr>
        <w:t xml:space="preserve">Proposal </w:t>
      </w:r>
      <w:r>
        <w:rPr>
          <w:b/>
          <w:i/>
        </w:rPr>
        <w:t>1</w:t>
      </w:r>
      <w:r w:rsidRPr="00A11CA4">
        <w:rPr>
          <w:b/>
          <w:i/>
        </w:rPr>
        <w:t>:</w:t>
      </w:r>
      <w:r w:rsidRPr="00A11CA4">
        <w:rPr>
          <w:i/>
        </w:rPr>
        <w:t xml:space="preserve"> </w:t>
      </w:r>
      <w:r>
        <w:rPr>
          <w:i/>
        </w:rPr>
        <w:t>A short contention window size of [4] is used in the LBT procedure</w:t>
      </w:r>
    </w:p>
    <w:p w14:paraId="74B6D226" w14:textId="77777777" w:rsidR="00F11490" w:rsidRDefault="00F11490" w:rsidP="00E57CC5">
      <w:pPr>
        <w:jc w:val="both"/>
      </w:pPr>
      <w:r>
        <w:rPr>
          <w:b/>
          <w:bCs/>
          <w:i/>
          <w:iCs/>
        </w:rPr>
        <w:t>Observation 1</w:t>
      </w:r>
      <w:r w:rsidRPr="00B761F6">
        <w:rPr>
          <w:i/>
          <w:iCs/>
        </w:rPr>
        <w:t xml:space="preserve">: </w:t>
      </w:r>
      <w:r>
        <w:rPr>
          <w:i/>
          <w:iCs/>
        </w:rPr>
        <w:t xml:space="preserve">For </w:t>
      </w:r>
      <w:r w:rsidRPr="00387000">
        <w:rPr>
          <w:i/>
          <w:iCs/>
        </w:rPr>
        <w:t xml:space="preserve">initiating device resuming transmission after a long transmission gap, </w:t>
      </w:r>
      <w:r w:rsidRPr="001E210A">
        <w:rPr>
          <w:i/>
          <w:iCs/>
        </w:rPr>
        <w:t>Cat</w:t>
      </w:r>
      <w:r w:rsidRPr="002A165A">
        <w:rPr>
          <w:i/>
          <w:iCs/>
        </w:rPr>
        <w:t xml:space="preserve">-2 LBT </w:t>
      </w:r>
      <w:r>
        <w:rPr>
          <w:i/>
          <w:iCs/>
        </w:rPr>
        <w:t xml:space="preserve">performance cannot be compared against Cat-3 LBT </w:t>
      </w:r>
      <w:proofErr w:type="gramStart"/>
      <w:r>
        <w:rPr>
          <w:i/>
          <w:iCs/>
        </w:rPr>
        <w:t>as long as</w:t>
      </w:r>
      <w:proofErr w:type="gramEnd"/>
      <w:r>
        <w:rPr>
          <w:i/>
          <w:iCs/>
        </w:rPr>
        <w:t xml:space="preserve"> Cat-3 LBT design remains open</w:t>
      </w:r>
      <w:r w:rsidRPr="002A165A">
        <w:rPr>
          <w:i/>
          <w:iCs/>
        </w:rPr>
        <w:t>.</w:t>
      </w:r>
    </w:p>
    <w:p w14:paraId="24A8E3CF" w14:textId="77777777" w:rsidR="00F11490" w:rsidRDefault="00F11490" w:rsidP="00E57CC5">
      <w:pPr>
        <w:jc w:val="both"/>
        <w:rPr>
          <w:i/>
          <w:iCs/>
        </w:rPr>
      </w:pPr>
      <w:r w:rsidRPr="00B761F6">
        <w:rPr>
          <w:b/>
          <w:bCs/>
          <w:i/>
          <w:iCs/>
        </w:rPr>
        <w:t xml:space="preserve">Proposal </w:t>
      </w:r>
      <w:r>
        <w:rPr>
          <w:b/>
          <w:bCs/>
          <w:i/>
          <w:iCs/>
        </w:rPr>
        <w:t>2</w:t>
      </w:r>
      <w:r w:rsidRPr="00B761F6">
        <w:rPr>
          <w:i/>
          <w:iCs/>
        </w:rPr>
        <w:t xml:space="preserve">: </w:t>
      </w:r>
      <w:r w:rsidRPr="002A165A">
        <w:rPr>
          <w:i/>
          <w:iCs/>
        </w:rPr>
        <w:t>Do not support Cat-2 LBT</w:t>
      </w:r>
      <w:r>
        <w:rPr>
          <w:i/>
          <w:iCs/>
        </w:rPr>
        <w:t xml:space="preserve"> in beam switching or in multi-channel LBT</w:t>
      </w:r>
      <w:r w:rsidRPr="002A165A">
        <w:rPr>
          <w:i/>
          <w:iCs/>
        </w:rPr>
        <w:t>.</w:t>
      </w:r>
    </w:p>
    <w:p w14:paraId="7E38342B" w14:textId="77777777" w:rsidR="00F11490" w:rsidRDefault="00F11490" w:rsidP="00A77D08">
      <w:pPr>
        <w:spacing w:before="180"/>
        <w:jc w:val="both"/>
        <w:rPr>
          <w:i/>
          <w:iCs/>
          <w:sz w:val="18"/>
          <w:szCs w:val="18"/>
        </w:rPr>
      </w:pPr>
      <w:r w:rsidRPr="00A11CA4">
        <w:rPr>
          <w:b/>
          <w:i/>
        </w:rPr>
        <w:t xml:space="preserve">Proposal </w:t>
      </w:r>
      <w:r>
        <w:rPr>
          <w:b/>
          <w:i/>
        </w:rPr>
        <w:t>3</w:t>
      </w:r>
      <w:r w:rsidRPr="00A11CA4">
        <w:rPr>
          <w:b/>
          <w:i/>
        </w:rPr>
        <w:t>:</w:t>
      </w:r>
      <w:r w:rsidRPr="009411B8">
        <w:rPr>
          <w:lang w:val="en-US" w:eastAsia="zh-CN"/>
        </w:rPr>
        <w:t xml:space="preserve"> </w:t>
      </w:r>
      <w:r w:rsidRPr="00F3439E">
        <w:rPr>
          <w:i/>
          <w:iCs/>
          <w:lang w:val="en-US" w:eastAsia="zh-CN"/>
        </w:rPr>
        <w:t>For Pout in EDT determination, define Pout as the maximum EIRP of the</w:t>
      </w:r>
      <w:r>
        <w:rPr>
          <w:i/>
          <w:iCs/>
          <w:lang w:val="en-US" w:eastAsia="zh-CN"/>
        </w:rPr>
        <w:t xml:space="preserve"> intended transmissions by the</w:t>
      </w:r>
      <w:r w:rsidRPr="00F3439E">
        <w:rPr>
          <w:i/>
          <w:iCs/>
          <w:lang w:val="en-US" w:eastAsia="zh-CN"/>
        </w:rPr>
        <w:t xml:space="preserve"> node </w:t>
      </w:r>
      <w:r>
        <w:rPr>
          <w:i/>
          <w:iCs/>
          <w:lang w:val="en-US" w:eastAsia="zh-CN"/>
        </w:rPr>
        <w:t>determining EDT</w:t>
      </w:r>
      <w:r w:rsidRPr="00F3439E">
        <w:rPr>
          <w:i/>
          <w:iCs/>
          <w:lang w:val="en-US" w:eastAsia="zh-CN"/>
        </w:rPr>
        <w:t xml:space="preserve"> during </w:t>
      </w:r>
      <w:r>
        <w:rPr>
          <w:i/>
          <w:iCs/>
          <w:lang w:val="en-US" w:eastAsia="zh-CN"/>
        </w:rPr>
        <w:t>a</w:t>
      </w:r>
      <w:r w:rsidRPr="00F3439E">
        <w:rPr>
          <w:i/>
          <w:iCs/>
          <w:lang w:val="en-US" w:eastAsia="zh-CN"/>
        </w:rPr>
        <w:t xml:space="preserve"> COT.</w:t>
      </w:r>
      <w:r w:rsidRPr="007019B2">
        <w:rPr>
          <w:i/>
          <w:iCs/>
          <w:sz w:val="18"/>
          <w:szCs w:val="18"/>
        </w:rPr>
        <w:t xml:space="preserve"> </w:t>
      </w:r>
    </w:p>
    <w:p w14:paraId="4D3649C2" w14:textId="77777777" w:rsidR="00F11490" w:rsidRPr="004F7B2F" w:rsidRDefault="00F11490" w:rsidP="00A77D08">
      <w:pPr>
        <w:spacing w:before="180"/>
        <w:jc w:val="both"/>
        <w:rPr>
          <w:i/>
          <w:iCs/>
        </w:rPr>
      </w:pPr>
      <w:r w:rsidRPr="00C501E3">
        <w:rPr>
          <w:b/>
          <w:i/>
        </w:rPr>
        <w:t xml:space="preserve">Observation </w:t>
      </w:r>
      <w:r w:rsidRPr="0018643D">
        <w:rPr>
          <w:b/>
          <w:i/>
        </w:rPr>
        <w:t>2:</w:t>
      </w:r>
      <w:r w:rsidRPr="0018643D">
        <w:rPr>
          <w:lang w:val="en-US" w:eastAsia="zh-CN"/>
        </w:rPr>
        <w:t xml:space="preserve"> </w:t>
      </w:r>
      <w:r>
        <w:rPr>
          <w:i/>
          <w:iCs/>
        </w:rPr>
        <w:t>In LBT, e</w:t>
      </w:r>
      <w:r w:rsidRPr="004F7B2F">
        <w:rPr>
          <w:i/>
          <w:iCs/>
        </w:rPr>
        <w:t>nergy is measured after antenna and antenna gain is included in the energy measurement.</w:t>
      </w:r>
    </w:p>
    <w:p w14:paraId="36B8864C" w14:textId="77777777" w:rsidR="00F11490" w:rsidRDefault="00F11490" w:rsidP="00A77D08">
      <w:pPr>
        <w:spacing w:before="180"/>
        <w:jc w:val="both"/>
        <w:rPr>
          <w:bCs/>
          <w:i/>
        </w:rPr>
      </w:pPr>
      <w:r w:rsidRPr="00A11CA4">
        <w:rPr>
          <w:b/>
          <w:i/>
        </w:rPr>
        <w:t xml:space="preserve">Proposal </w:t>
      </w:r>
      <w:r>
        <w:rPr>
          <w:b/>
          <w:i/>
        </w:rPr>
        <w:t>4</w:t>
      </w:r>
      <w:r w:rsidRPr="00A11CA4">
        <w:rPr>
          <w:b/>
          <w:i/>
        </w:rPr>
        <w:t>:</w:t>
      </w:r>
      <w:r>
        <w:rPr>
          <w:b/>
          <w:i/>
        </w:rPr>
        <w:t xml:space="preserve"> </w:t>
      </w:r>
      <w:r w:rsidRPr="008220A9">
        <w:rPr>
          <w:bCs/>
          <w:i/>
        </w:rPr>
        <w:t>Further adjustment o</w:t>
      </w:r>
      <w:r>
        <w:rPr>
          <w:bCs/>
          <w:i/>
        </w:rPr>
        <w:t>f</w:t>
      </w:r>
      <w:r w:rsidRPr="008220A9">
        <w:rPr>
          <w:bCs/>
          <w:i/>
        </w:rPr>
        <w:t xml:space="preserve"> ED</w:t>
      </w:r>
      <w:r>
        <w:rPr>
          <w:bCs/>
          <w:i/>
        </w:rPr>
        <w:t>T</w:t>
      </w:r>
      <w:r w:rsidRPr="008220A9">
        <w:rPr>
          <w:bCs/>
          <w:i/>
        </w:rPr>
        <w:t xml:space="preserve"> based on the transmi</w:t>
      </w:r>
      <w:r>
        <w:rPr>
          <w:bCs/>
          <w:i/>
        </w:rPr>
        <w:t>t or sensing</w:t>
      </w:r>
      <w:r w:rsidRPr="008220A9">
        <w:rPr>
          <w:bCs/>
          <w:i/>
        </w:rPr>
        <w:t xml:space="preserve"> beam</w:t>
      </w:r>
      <w:r>
        <w:rPr>
          <w:bCs/>
          <w:i/>
        </w:rPr>
        <w:t xml:space="preserve"> gain is not specified.</w:t>
      </w:r>
    </w:p>
    <w:p w14:paraId="6004DDE2" w14:textId="77777777" w:rsidR="00F11490" w:rsidRPr="00702C92" w:rsidRDefault="00F11490" w:rsidP="00A77D08">
      <w:pPr>
        <w:spacing w:before="180"/>
        <w:jc w:val="both"/>
        <w:rPr>
          <w:bCs/>
          <w:i/>
        </w:rPr>
      </w:pPr>
      <w:r w:rsidRPr="00A11CA4">
        <w:rPr>
          <w:b/>
          <w:i/>
        </w:rPr>
        <w:t xml:space="preserve">Proposal </w:t>
      </w:r>
      <w:r>
        <w:rPr>
          <w:b/>
          <w:i/>
        </w:rPr>
        <w:t>5</w:t>
      </w:r>
      <w:r w:rsidRPr="00A11CA4">
        <w:rPr>
          <w:b/>
          <w:i/>
        </w:rPr>
        <w:t>:</w:t>
      </w:r>
      <w:r>
        <w:rPr>
          <w:b/>
          <w:i/>
        </w:rPr>
        <w:t xml:space="preserve"> </w:t>
      </w:r>
      <w:r>
        <w:rPr>
          <w:bCs/>
          <w:i/>
        </w:rPr>
        <w:t>M</w:t>
      </w:r>
      <w:r w:rsidRPr="000116D4">
        <w:rPr>
          <w:bCs/>
          <w:i/>
        </w:rPr>
        <w:t>inimum duration for energy measurement during the 5 µs observation slot is not defined. LS is sent to RAN4 to consider defining a requirement on measurement or channel access accuracy.</w:t>
      </w:r>
    </w:p>
    <w:p w14:paraId="35C123DC" w14:textId="77777777" w:rsidR="00F11490" w:rsidRPr="007A4775" w:rsidRDefault="00F11490" w:rsidP="00A77D08">
      <w:pPr>
        <w:jc w:val="both"/>
        <w:rPr>
          <w:bCs/>
        </w:rPr>
      </w:pPr>
      <w:r w:rsidRPr="000820B1">
        <w:rPr>
          <w:b/>
          <w:i/>
        </w:rPr>
        <w:t xml:space="preserve">Proposal </w:t>
      </w:r>
      <w:r>
        <w:rPr>
          <w:b/>
          <w:i/>
        </w:rPr>
        <w:t>6</w:t>
      </w:r>
      <w:r w:rsidRPr="000820B1">
        <w:rPr>
          <w:b/>
          <w:i/>
        </w:rPr>
        <w:t>:</w:t>
      </w:r>
      <w:r>
        <w:rPr>
          <w:b/>
          <w:i/>
        </w:rPr>
        <w:t xml:space="preserve"> </w:t>
      </w:r>
      <w:r w:rsidRPr="007E5FDB">
        <w:rPr>
          <w:bCs/>
          <w:i/>
        </w:rPr>
        <w:t>Only Type A multi-channel access procedure (</w:t>
      </w:r>
      <w:proofErr w:type="gramStart"/>
      <w:r w:rsidRPr="007E5FDB">
        <w:rPr>
          <w:bCs/>
          <w:i/>
        </w:rPr>
        <w:t>i.e.</w:t>
      </w:r>
      <w:proofErr w:type="gramEnd"/>
      <w:r w:rsidRPr="007E5FDB">
        <w:rPr>
          <w:bCs/>
          <w:i/>
        </w:rPr>
        <w:t xml:space="preserve"> Alt.1 </w:t>
      </w:r>
      <w:r>
        <w:rPr>
          <w:bCs/>
          <w:i/>
        </w:rPr>
        <w:t xml:space="preserve">defined in RAN1#104-e meeting) </w:t>
      </w:r>
      <w:r w:rsidRPr="007E5FDB">
        <w:rPr>
          <w:bCs/>
          <w:i/>
        </w:rPr>
        <w:t>shall be supported in NR-U on 60GHz band.</w:t>
      </w:r>
    </w:p>
    <w:p w14:paraId="4D8972F5" w14:textId="77777777" w:rsidR="00F11490" w:rsidRPr="00DB05EA" w:rsidRDefault="00F11490" w:rsidP="00A77D08">
      <w:pPr>
        <w:jc w:val="both"/>
        <w:rPr>
          <w:rFonts w:asciiTheme="minorHAnsi" w:eastAsiaTheme="minorHAnsi" w:hAnsiTheme="minorHAnsi" w:cstheme="minorBidi"/>
          <w:bCs/>
          <w:szCs w:val="22"/>
          <w:lang w:val="en-US"/>
        </w:rPr>
      </w:pPr>
      <w:r w:rsidRPr="000820B1">
        <w:rPr>
          <w:b/>
          <w:i/>
        </w:rPr>
        <w:t>Observation</w:t>
      </w:r>
      <w:r>
        <w:rPr>
          <w:b/>
          <w:i/>
        </w:rPr>
        <w:t xml:space="preserve"> 3</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p w14:paraId="2D0BF826" w14:textId="77777777" w:rsidR="00F11490" w:rsidRDefault="00F11490" w:rsidP="00A77D08">
      <w:pPr>
        <w:spacing w:after="0"/>
        <w:jc w:val="both"/>
        <w:rPr>
          <w:bCs/>
          <w:i/>
        </w:rPr>
      </w:pPr>
      <w:r w:rsidRPr="000820B1">
        <w:rPr>
          <w:b/>
          <w:i/>
        </w:rPr>
        <w:lastRenderedPageBreak/>
        <w:t xml:space="preserve">Proposal </w:t>
      </w:r>
      <w:r>
        <w:rPr>
          <w:b/>
          <w:i/>
        </w:rPr>
        <w:t>7</w:t>
      </w:r>
      <w:r w:rsidRPr="000820B1">
        <w:rPr>
          <w:b/>
          <w:i/>
        </w:rPr>
        <w:t xml:space="preserve">: </w:t>
      </w:r>
      <w:r w:rsidRPr="00DB05EA">
        <w:rPr>
          <w:bCs/>
          <w:i/>
        </w:rPr>
        <w:t xml:space="preserve">NR-U design for 60 GHz bands supports transmission of </w:t>
      </w:r>
      <w:r>
        <w:rPr>
          <w:bCs/>
          <w:i/>
        </w:rPr>
        <w:t xml:space="preserve">the following </w:t>
      </w:r>
      <w:r w:rsidRPr="00DB05EA">
        <w:rPr>
          <w:bCs/>
          <w:i/>
        </w:rPr>
        <w:t>DL and UL control and management signals as short control signalling without LBT</w:t>
      </w:r>
      <w:r>
        <w:rPr>
          <w:bCs/>
          <w:i/>
        </w:rPr>
        <w:t>:</w:t>
      </w:r>
      <w:r w:rsidRPr="00DB05EA">
        <w:rPr>
          <w:bCs/>
          <w:i/>
        </w:rPr>
        <w:t xml:space="preserve"> </w:t>
      </w:r>
    </w:p>
    <w:p w14:paraId="3F3B86CC" w14:textId="77777777" w:rsidR="00F11490" w:rsidRPr="00F3439E" w:rsidRDefault="00F11490" w:rsidP="00E57CC5">
      <w:pPr>
        <w:pStyle w:val="ListParagraph"/>
        <w:numPr>
          <w:ilvl w:val="0"/>
          <w:numId w:val="45"/>
        </w:numPr>
        <w:spacing w:after="60"/>
        <w:jc w:val="both"/>
        <w:rPr>
          <w:i/>
          <w:sz w:val="20"/>
          <w:szCs w:val="20"/>
          <w:lang w:val="en-US"/>
        </w:rPr>
      </w:pPr>
      <w:r w:rsidRPr="00F3439E">
        <w:rPr>
          <w:i/>
          <w:sz w:val="20"/>
          <w:szCs w:val="20"/>
          <w:lang w:val="en-US"/>
        </w:rPr>
        <w:t>Downlink: SS/PBCH blocks (already agreed), PDCCH, CSI-RS and other reference signals, e.g., for beam management, SIBs, Paging</w:t>
      </w:r>
    </w:p>
    <w:p w14:paraId="69AF1467" w14:textId="77777777" w:rsidR="00F11490" w:rsidRPr="00D743FB" w:rsidRDefault="00F11490" w:rsidP="00E57CC5">
      <w:pPr>
        <w:pStyle w:val="ListParagraph"/>
        <w:numPr>
          <w:ilvl w:val="0"/>
          <w:numId w:val="45"/>
        </w:numPr>
        <w:spacing w:before="180" w:after="240"/>
        <w:ind w:left="714" w:hanging="357"/>
        <w:jc w:val="both"/>
        <w:rPr>
          <w:i/>
          <w:sz w:val="20"/>
          <w:szCs w:val="20"/>
          <w:lang w:val="en-US"/>
        </w:rPr>
      </w:pPr>
      <w:r w:rsidRPr="00F3439E">
        <w:rPr>
          <w:i/>
          <w:sz w:val="20"/>
          <w:szCs w:val="20"/>
          <w:lang w:val="en-US"/>
        </w:rPr>
        <w:t>Uplink: HARQ-ACK feedback on either PUCCH or PUSCH, Scheduling Request, CSI feedback, Sounding RS, e.g., for beam management, RACH related transmissions</w:t>
      </w:r>
    </w:p>
    <w:p w14:paraId="7CAE9A84" w14:textId="77777777" w:rsidR="00F11490" w:rsidRDefault="00F11490" w:rsidP="00A77D08">
      <w:pPr>
        <w:jc w:val="both"/>
        <w:rPr>
          <w:bCs/>
          <w:i/>
        </w:rPr>
      </w:pPr>
      <w:r w:rsidRPr="007A4775">
        <w:rPr>
          <w:b/>
          <w:i/>
        </w:rPr>
        <w:t xml:space="preserve">Proposal </w:t>
      </w:r>
      <w:r>
        <w:rPr>
          <w:b/>
          <w:i/>
        </w:rPr>
        <w:t>8</w:t>
      </w:r>
      <w:r w:rsidRPr="007A4775">
        <w:rPr>
          <w:b/>
          <w:i/>
        </w:rPr>
        <w:t xml:space="preserve">: </w:t>
      </w:r>
      <w:r w:rsidRPr="007A4775">
        <w:rPr>
          <w:bCs/>
          <w:i/>
        </w:rPr>
        <w:t>For the UL</w:t>
      </w:r>
      <w:r>
        <w:rPr>
          <w:bCs/>
          <w:i/>
        </w:rPr>
        <w:t xml:space="preserve"> transmissions, the 10% short control signalling allowance is shared by all the UEs in the cell.</w:t>
      </w:r>
    </w:p>
    <w:p w14:paraId="516AB7C2" w14:textId="77777777" w:rsidR="00F11490" w:rsidRPr="008220A9" w:rsidRDefault="00F11490" w:rsidP="00E57CC5">
      <w:pPr>
        <w:jc w:val="both"/>
        <w:rPr>
          <w:bCs/>
          <w:i/>
        </w:rPr>
      </w:pPr>
      <w:r>
        <w:rPr>
          <w:b/>
          <w:i/>
        </w:rPr>
        <w:t>Observation 4</w:t>
      </w:r>
      <w:r w:rsidRPr="000820B1">
        <w:rPr>
          <w:b/>
          <w:i/>
        </w:rPr>
        <w:t xml:space="preserve">: </w:t>
      </w:r>
      <w:r>
        <w:rPr>
          <w:bCs/>
          <w:i/>
        </w:rPr>
        <w:t xml:space="preserve">Short contention window of [4] observation slots </w:t>
      </w:r>
      <w:proofErr w:type="gramStart"/>
      <w:r>
        <w:rPr>
          <w:bCs/>
          <w:i/>
        </w:rPr>
        <w:t>facilitates</w:t>
      </w:r>
      <w:proofErr w:type="gramEnd"/>
      <w:r>
        <w:rPr>
          <w:bCs/>
          <w:i/>
        </w:rPr>
        <w:t xml:space="preserve"> flexible LBT timing for SSB transmissions.</w:t>
      </w:r>
    </w:p>
    <w:p w14:paraId="0618666C" w14:textId="77777777" w:rsidR="00F11490" w:rsidRDefault="00F11490" w:rsidP="00E57CC5">
      <w:pPr>
        <w:jc w:val="both"/>
        <w:rPr>
          <w:b/>
          <w:i/>
        </w:rPr>
      </w:pPr>
      <w:r>
        <w:rPr>
          <w:b/>
          <w:i/>
        </w:rPr>
        <w:t>Observation 5:</w:t>
      </w:r>
      <w:r>
        <w:rPr>
          <w:i/>
        </w:rPr>
        <w:t xml:space="preserve"> Depending on SSB sub-carrier spacings and SSB periodicity, only sub-set of total SSBs can be covered by short control signalling exemption</w:t>
      </w:r>
    </w:p>
    <w:p w14:paraId="711DE1A6" w14:textId="77777777" w:rsidR="00F11490" w:rsidRDefault="00F11490" w:rsidP="00F11490">
      <w:r>
        <w:rPr>
          <w:b/>
          <w:i/>
        </w:rPr>
        <w:t xml:space="preserve">Proposal 9: </w:t>
      </w:r>
      <w:r>
        <w:rPr>
          <w:i/>
        </w:rPr>
        <w:t xml:space="preserve">It is possible to apply </w:t>
      </w:r>
      <w:proofErr w:type="spellStart"/>
      <w:r>
        <w:rPr>
          <w:i/>
        </w:rPr>
        <w:t>SCSe</w:t>
      </w:r>
      <w:proofErr w:type="spellEnd"/>
      <w:r>
        <w:rPr>
          <w:i/>
        </w:rPr>
        <w:t xml:space="preserve"> to one part of </w:t>
      </w:r>
      <w:proofErr w:type="gramStart"/>
      <w:r>
        <w:rPr>
          <w:i/>
        </w:rPr>
        <w:t>actually transmitted</w:t>
      </w:r>
      <w:proofErr w:type="gramEnd"/>
      <w:r>
        <w:rPr>
          <w:i/>
        </w:rPr>
        <w:t xml:space="preserve"> SSBs and LBT procedure for other/rest of the SSBs.</w:t>
      </w:r>
    </w:p>
    <w:p w14:paraId="226681C9" w14:textId="77777777" w:rsidR="00F11490" w:rsidRPr="004F7B2F" w:rsidRDefault="00F11490" w:rsidP="00F11490">
      <w:pPr>
        <w:jc w:val="both"/>
        <w:rPr>
          <w:bCs/>
          <w:i/>
        </w:rPr>
      </w:pPr>
      <w:r w:rsidRPr="000820B1">
        <w:rPr>
          <w:b/>
          <w:i/>
        </w:rPr>
        <w:t xml:space="preserve">Proposal </w:t>
      </w:r>
      <w:r>
        <w:rPr>
          <w:b/>
          <w:i/>
        </w:rPr>
        <w:t>10</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Pr>
          <w:bCs/>
          <w:i/>
        </w:rPr>
        <w:t>for SSBs is</w:t>
      </w:r>
      <w:r w:rsidRPr="003A0BD3">
        <w:rPr>
          <w:bCs/>
          <w:i/>
        </w:rPr>
        <w:t xml:space="preserve"> </w:t>
      </w:r>
      <w:r>
        <w:rPr>
          <w:bCs/>
          <w:i/>
        </w:rPr>
        <w:t xml:space="preserve">predetermined or semi-statically determined, </w:t>
      </w:r>
      <w:r w:rsidRPr="003A0BD3">
        <w:rPr>
          <w:bCs/>
          <w:i/>
        </w:rPr>
        <w:t>distribut</w:t>
      </w:r>
      <w:r>
        <w:rPr>
          <w:bCs/>
          <w:i/>
        </w:rPr>
        <w:t>ing</w:t>
      </w:r>
      <w:r w:rsidRPr="003A0BD3">
        <w:rPr>
          <w:bCs/>
          <w:i/>
        </w:rPr>
        <w:t xml:space="preserve"> the channel access uncertainty over the SSBs.</w:t>
      </w:r>
    </w:p>
    <w:p w14:paraId="518DC5D3" w14:textId="77777777" w:rsidR="00F11490" w:rsidRDefault="00F11490" w:rsidP="00F11490">
      <w:pPr>
        <w:jc w:val="both"/>
        <w:rPr>
          <w:i/>
          <w:iCs/>
        </w:rPr>
      </w:pPr>
      <w:r w:rsidRPr="2CAEC507">
        <w:rPr>
          <w:b/>
          <w:bCs/>
          <w:i/>
          <w:iCs/>
        </w:rPr>
        <w:t xml:space="preserve">Observation </w:t>
      </w:r>
      <w:r>
        <w:rPr>
          <w:b/>
          <w:bCs/>
          <w:i/>
          <w:iCs/>
        </w:rPr>
        <w:t>6</w:t>
      </w:r>
      <w:r w:rsidRPr="2CAEC507">
        <w:rPr>
          <w:b/>
          <w:bCs/>
          <w:i/>
          <w:iCs/>
        </w:rPr>
        <w:t>:</w:t>
      </w:r>
      <w:r w:rsidRPr="2CAEC507">
        <w:rPr>
          <w:i/>
          <w:iCs/>
        </w:rPr>
        <w:t xml:space="preserve"> Generic requirements </w:t>
      </w:r>
      <w:r>
        <w:rPr>
          <w:i/>
          <w:iCs/>
        </w:rPr>
        <w:t>for relative relationship between LBT sensing beam(s) and transmission beam(s)</w:t>
      </w:r>
      <w:r w:rsidRPr="2CAEC507">
        <w:rPr>
          <w:i/>
          <w:iCs/>
        </w:rPr>
        <w:t xml:space="preserve"> should be done in RAN4, not in RAN1.</w:t>
      </w:r>
    </w:p>
    <w:p w14:paraId="46EB0645" w14:textId="77777777" w:rsidR="00F11490" w:rsidRPr="004A78AD" w:rsidRDefault="00F11490" w:rsidP="00F11490">
      <w:pPr>
        <w:jc w:val="both"/>
        <w:rPr>
          <w:i/>
          <w:iCs/>
        </w:rPr>
      </w:pPr>
      <w:r w:rsidRPr="00387000">
        <w:rPr>
          <w:b/>
          <w:bCs/>
          <w:i/>
          <w:iCs/>
        </w:rPr>
        <w:t xml:space="preserve">Proposal </w:t>
      </w:r>
      <w:r>
        <w:rPr>
          <w:b/>
          <w:bCs/>
          <w:i/>
          <w:iCs/>
        </w:rPr>
        <w:t>11</w:t>
      </w:r>
      <w:r w:rsidRPr="00387000">
        <w:rPr>
          <w:b/>
          <w:bCs/>
          <w:i/>
          <w:iCs/>
        </w:rPr>
        <w:t>:</w:t>
      </w:r>
      <w:r w:rsidRPr="2CAEC507">
        <w:rPr>
          <w:i/>
          <w:iCs/>
        </w:rPr>
        <w:t xml:space="preserve"> </w:t>
      </w:r>
      <w:r w:rsidRPr="004A78AD">
        <w:rPr>
          <w:i/>
          <w:iCs/>
        </w:rPr>
        <w:t>Proposal 2.9.2-3 from RAN1#106bis-e FL summary is agreed</w:t>
      </w:r>
      <w:r w:rsidRPr="000116D4">
        <w:rPr>
          <w:rFonts w:eastAsia="Times"/>
          <w:i/>
          <w:iCs/>
          <w:color w:val="000000" w:themeColor="text1"/>
        </w:rPr>
        <w:t xml:space="preserve"> for defining</w:t>
      </w:r>
      <w:r w:rsidRPr="000116D4">
        <w:rPr>
          <w:rFonts w:eastAsia="Times"/>
          <w:i/>
          <w:iCs/>
          <w:color w:val="000000" w:themeColor="text1"/>
          <w:lang w:val="en-US"/>
        </w:rPr>
        <w:t xml:space="preserve"> the relative relationship between applicable LBT sensing beam(s) and the transmission beam(s) for </w:t>
      </w:r>
      <w:r w:rsidRPr="000116D4">
        <w:rPr>
          <w:i/>
          <w:iCs/>
        </w:rPr>
        <w:t>gNB, when UE does not indicate capability for beam correspondence without UL beam sweeping or when UE uses different beam for sensing than for transmission</w:t>
      </w:r>
      <w:r w:rsidRPr="000116D4">
        <w:rPr>
          <w:rFonts w:eastAsia="Times"/>
          <w:i/>
          <w:iCs/>
          <w:color w:val="000000" w:themeColor="text1"/>
          <w:lang w:val="en-US"/>
        </w:rPr>
        <w:t>.</w:t>
      </w:r>
    </w:p>
    <w:p w14:paraId="415C5E02" w14:textId="77777777" w:rsidR="00F11490" w:rsidRPr="00CE5BE8" w:rsidRDefault="00F11490" w:rsidP="00F11490">
      <w:pPr>
        <w:jc w:val="both"/>
      </w:pPr>
      <w:r>
        <w:rPr>
          <w:b/>
          <w:bCs/>
          <w:i/>
          <w:iCs/>
        </w:rPr>
        <w:t>Proposal 12:</w:t>
      </w:r>
      <w:r w:rsidRPr="6D2E9357">
        <w:rPr>
          <w:i/>
          <w:iCs/>
        </w:rPr>
        <w:t xml:space="preserve"> COT initiating LBT with multiple independent per-beam LBT sensing should be deprioritised while completing the design for baseline channel access procedures.</w:t>
      </w:r>
    </w:p>
    <w:p w14:paraId="0F8F3D82" w14:textId="77777777" w:rsidR="00F11490" w:rsidRDefault="00F11490" w:rsidP="00F11490">
      <w:pPr>
        <w:jc w:val="both"/>
        <w:rPr>
          <w:i/>
          <w:iCs/>
        </w:rPr>
      </w:pPr>
      <w:r w:rsidRPr="00387000">
        <w:rPr>
          <w:b/>
          <w:bCs/>
          <w:i/>
          <w:iCs/>
        </w:rPr>
        <w:t xml:space="preserve">Proposal </w:t>
      </w:r>
      <w:r>
        <w:rPr>
          <w:b/>
          <w:bCs/>
          <w:i/>
          <w:iCs/>
        </w:rPr>
        <w:t>13</w:t>
      </w:r>
      <w:r w:rsidRPr="00387000">
        <w:rPr>
          <w:b/>
          <w:bCs/>
          <w:i/>
          <w:iCs/>
        </w:rPr>
        <w:t>:</w:t>
      </w:r>
      <w:r w:rsidRPr="2CAEC507">
        <w:rPr>
          <w:i/>
          <w:iCs/>
        </w:rPr>
        <w:t xml:space="preserve"> For a COT with MU-MIMO (SDM) or within a COT with TDM of beams with beam switching, support both Alt 1 and Alt 2.</w:t>
      </w:r>
    </w:p>
    <w:p w14:paraId="05376259" w14:textId="77777777" w:rsidR="00F11490" w:rsidRDefault="00F11490" w:rsidP="00F11490">
      <w:pPr>
        <w:tabs>
          <w:tab w:val="left" w:pos="1140"/>
        </w:tabs>
        <w:jc w:val="both"/>
        <w:rPr>
          <w:rFonts w:eastAsia="Times New Roman"/>
          <w:i/>
          <w:iCs/>
        </w:rPr>
      </w:pPr>
      <w:r w:rsidRPr="4677A8A4">
        <w:rPr>
          <w:rFonts w:eastAsia="Times New Roman"/>
          <w:b/>
          <w:bCs/>
          <w:i/>
          <w:iCs/>
        </w:rPr>
        <w:t xml:space="preserve">Proposal </w:t>
      </w:r>
      <w:r>
        <w:rPr>
          <w:rFonts w:eastAsia="Times New Roman"/>
          <w:b/>
          <w:bCs/>
          <w:i/>
          <w:iCs/>
        </w:rPr>
        <w:t>14</w:t>
      </w:r>
      <w:r w:rsidRPr="4677A8A4">
        <w:rPr>
          <w:rFonts w:eastAsia="Times New Roman"/>
          <w:b/>
          <w:bCs/>
          <w:i/>
          <w:iCs/>
        </w:rPr>
        <w:t>:</w:t>
      </w:r>
      <w:r w:rsidRPr="4677A8A4">
        <w:rPr>
          <w:rFonts w:eastAsia="Times New Roman"/>
          <w:i/>
          <w:iCs/>
        </w:rPr>
        <w:t xml:space="preserve"> For a COT with MU-MIMO (SDM) transmission, support Alt B.</w:t>
      </w:r>
    </w:p>
    <w:p w14:paraId="38C493B3" w14:textId="77777777" w:rsidR="00F11490" w:rsidRPr="00387000" w:rsidRDefault="00F11490" w:rsidP="00F11490">
      <w:pPr>
        <w:jc w:val="both"/>
        <w:rPr>
          <w:rFonts w:eastAsia="Times New Roman"/>
          <w:i/>
          <w:iCs/>
        </w:rPr>
      </w:pPr>
      <w:r w:rsidRPr="00F3439E">
        <w:rPr>
          <w:rFonts w:eastAsia="Times New Roman"/>
          <w:b/>
          <w:bCs/>
          <w:i/>
          <w:iCs/>
        </w:rPr>
        <w:t xml:space="preserve">Observation </w:t>
      </w:r>
      <w:r>
        <w:rPr>
          <w:rFonts w:eastAsia="Times New Roman"/>
          <w:b/>
          <w:bCs/>
          <w:i/>
          <w:iCs/>
        </w:rPr>
        <w:t>7</w:t>
      </w:r>
      <w:r w:rsidRPr="00F3439E">
        <w:rPr>
          <w:rFonts w:eastAsia="Times New Roman"/>
          <w:b/>
          <w:bCs/>
          <w:i/>
          <w:iCs/>
        </w:rPr>
        <w:t>:</w:t>
      </w:r>
      <w:r w:rsidRPr="00F3439E">
        <w:rPr>
          <w:rFonts w:eastAsia="Times New Roman"/>
          <w:i/>
          <w:iCs/>
        </w:rPr>
        <w:t xml:space="preserve"> It is important to maintain flexibility of </w:t>
      </w:r>
      <w:r>
        <w:rPr>
          <w:rFonts w:eastAsia="Times New Roman"/>
          <w:i/>
          <w:iCs/>
        </w:rPr>
        <w:t xml:space="preserve">gNB </w:t>
      </w:r>
      <w:r w:rsidRPr="00F3439E">
        <w:rPr>
          <w:rFonts w:eastAsia="Times New Roman"/>
          <w:i/>
          <w:iCs/>
        </w:rPr>
        <w:t>implementation for multi-beam COT</w:t>
      </w:r>
      <w:r>
        <w:rPr>
          <w:rFonts w:eastAsia="Times New Roman"/>
          <w:i/>
          <w:iCs/>
        </w:rPr>
        <w:t>.</w:t>
      </w:r>
    </w:p>
    <w:p w14:paraId="686309AD" w14:textId="77777777" w:rsidR="00F11490" w:rsidRPr="00F3439E" w:rsidRDefault="00F11490" w:rsidP="00F11490">
      <w:pPr>
        <w:jc w:val="both"/>
        <w:rPr>
          <w:rFonts w:eastAsia="Times New Roman"/>
          <w:i/>
          <w:iCs/>
        </w:rPr>
      </w:pPr>
      <w:r w:rsidRPr="2CAEC507">
        <w:rPr>
          <w:rFonts w:eastAsia="Times New Roman"/>
          <w:b/>
          <w:bCs/>
          <w:i/>
          <w:iCs/>
        </w:rPr>
        <w:t xml:space="preserve">Observation </w:t>
      </w:r>
      <w:r>
        <w:rPr>
          <w:rFonts w:eastAsia="Times New Roman"/>
          <w:b/>
          <w:bCs/>
          <w:i/>
          <w:iCs/>
        </w:rPr>
        <w:t>8</w:t>
      </w:r>
      <w:r w:rsidRPr="2CAEC507">
        <w:rPr>
          <w:rFonts w:eastAsia="Times New Roman"/>
          <w:b/>
          <w:bCs/>
          <w:i/>
          <w:iCs/>
        </w:rPr>
        <w:t>:</w:t>
      </w:r>
      <w:r w:rsidRPr="2CAEC507">
        <w:rPr>
          <w:rFonts w:eastAsia="Times New Roman"/>
          <w:i/>
          <w:iCs/>
        </w:rPr>
        <w:t xml:space="preserve"> Alt A-1 should be modified as: The node completes one </w:t>
      </w:r>
      <w:proofErr w:type="spellStart"/>
      <w:r w:rsidRPr="2CAEC507">
        <w:rPr>
          <w:rFonts w:eastAsia="Times New Roman"/>
          <w:i/>
          <w:iCs/>
        </w:rPr>
        <w:t>eCCA</w:t>
      </w:r>
      <w:proofErr w:type="spellEnd"/>
      <w:r w:rsidRPr="2CAEC507">
        <w:rPr>
          <w:rFonts w:eastAsia="Times New Roman"/>
          <w:i/>
          <w:iCs/>
        </w:rPr>
        <w:t xml:space="preserve"> on one beam, and directly moves on to the </w:t>
      </w:r>
      <w:proofErr w:type="spellStart"/>
      <w:r w:rsidRPr="2CAEC507">
        <w:rPr>
          <w:rFonts w:eastAsia="Times New Roman"/>
          <w:i/>
          <w:iCs/>
        </w:rPr>
        <w:t>eCCA</w:t>
      </w:r>
      <w:proofErr w:type="spellEnd"/>
      <w:r w:rsidRPr="2CAEC507">
        <w:rPr>
          <w:rFonts w:eastAsia="Times New Roman"/>
          <w:i/>
          <w:iCs/>
        </w:rPr>
        <w:t xml:space="preserve"> on the other beam, with no transmission in the middle. After completing </w:t>
      </w:r>
      <w:proofErr w:type="spellStart"/>
      <w:r w:rsidRPr="2CAEC507">
        <w:rPr>
          <w:rFonts w:eastAsia="Times New Roman"/>
          <w:i/>
          <w:iCs/>
        </w:rPr>
        <w:t>eCCA</w:t>
      </w:r>
      <w:proofErr w:type="spellEnd"/>
      <w:r w:rsidRPr="2CAEC507">
        <w:rPr>
          <w:rFonts w:eastAsia="Times New Roman"/>
          <w:i/>
          <w:iCs/>
        </w:rPr>
        <w:t xml:space="preserve"> on all beams, a further round robin CCA check is carried out in all beams (except the last beam).</w:t>
      </w:r>
    </w:p>
    <w:p w14:paraId="3A770EE9" w14:textId="77777777" w:rsidR="00F11490" w:rsidRDefault="00F11490" w:rsidP="00F11490">
      <w:pPr>
        <w:spacing w:after="0"/>
        <w:jc w:val="both"/>
        <w:rPr>
          <w:rFonts w:eastAsia="Times New Roman"/>
          <w:i/>
          <w:iCs/>
        </w:rPr>
      </w:pPr>
      <w:r w:rsidRPr="2CAEC507">
        <w:rPr>
          <w:rFonts w:eastAsia="Times New Roman"/>
          <w:b/>
          <w:bCs/>
          <w:i/>
          <w:iCs/>
        </w:rPr>
        <w:t xml:space="preserve">Observation </w:t>
      </w:r>
      <w:r>
        <w:rPr>
          <w:rFonts w:eastAsia="Times New Roman"/>
          <w:b/>
          <w:bCs/>
          <w:i/>
          <w:iCs/>
        </w:rPr>
        <w:t>9</w:t>
      </w:r>
      <w:r w:rsidRPr="2CAEC507">
        <w:rPr>
          <w:rFonts w:eastAsia="Times New Roman"/>
          <w:b/>
          <w:bCs/>
          <w:i/>
          <w:iCs/>
        </w:rPr>
        <w:t>:</w:t>
      </w:r>
      <w:r w:rsidRPr="2CAEC507">
        <w:rPr>
          <w:rFonts w:eastAsia="Times New Roman"/>
          <w:i/>
          <w:iCs/>
        </w:rPr>
        <w:t xml:space="preserve"> Alt A-3 should be modified as: The node performs </w:t>
      </w:r>
      <w:proofErr w:type="spellStart"/>
      <w:r w:rsidRPr="2CAEC507">
        <w:rPr>
          <w:rFonts w:eastAsia="Times New Roman"/>
          <w:i/>
          <w:iCs/>
        </w:rPr>
        <w:t>eCCA</w:t>
      </w:r>
      <w:proofErr w:type="spellEnd"/>
      <w:r w:rsidRPr="2CAEC507">
        <w:rPr>
          <w:rFonts w:eastAsia="Times New Roman"/>
          <w:i/>
          <w:iCs/>
        </w:rPr>
        <w:t xml:space="preserve"> of the different beams simultaneous, round robin between different beams. </w:t>
      </w:r>
    </w:p>
    <w:p w14:paraId="0483CB0D" w14:textId="77777777" w:rsidR="00F11490" w:rsidRPr="00F3439E" w:rsidRDefault="00F11490" w:rsidP="00F11490">
      <w:pPr>
        <w:pStyle w:val="ListParagraph"/>
        <w:numPr>
          <w:ilvl w:val="0"/>
          <w:numId w:val="49"/>
        </w:numPr>
        <w:jc w:val="both"/>
        <w:rPr>
          <w:rFonts w:eastAsia="Times New Roman"/>
          <w:i/>
          <w:iCs/>
          <w:sz w:val="20"/>
          <w:szCs w:val="20"/>
          <w:lang w:val="en-GB"/>
        </w:rPr>
      </w:pPr>
      <w:r w:rsidRPr="00F3439E">
        <w:rPr>
          <w:rFonts w:eastAsia="Times New Roman"/>
          <w:i/>
          <w:iCs/>
          <w:sz w:val="20"/>
          <w:szCs w:val="20"/>
          <w:lang w:val="en-US"/>
        </w:rPr>
        <w:t>single contention window is shared by beams or each beam has a separate contention window.</w:t>
      </w:r>
    </w:p>
    <w:p w14:paraId="4F11735C" w14:textId="77777777" w:rsidR="00F11490" w:rsidRPr="007E5FDB" w:rsidRDefault="00F11490" w:rsidP="00F11490">
      <w:pPr>
        <w:pStyle w:val="ListParagraph"/>
        <w:numPr>
          <w:ilvl w:val="0"/>
          <w:numId w:val="49"/>
        </w:numPr>
        <w:spacing w:after="180"/>
        <w:ind w:left="714" w:hanging="357"/>
        <w:jc w:val="both"/>
        <w:rPr>
          <w:rFonts w:eastAsia="Times New Roman"/>
          <w:i/>
          <w:iCs/>
          <w:lang w:val="en-GB"/>
        </w:rPr>
      </w:pPr>
      <w:r w:rsidRPr="799BDC41">
        <w:rPr>
          <w:rFonts w:eastAsia="Times New Roman"/>
          <w:i/>
          <w:iCs/>
          <w:sz w:val="20"/>
          <w:szCs w:val="20"/>
          <w:lang w:val="en-US"/>
        </w:rPr>
        <w:t>the last CCAs shall indicate vacant channel on all beams that are part of the COT</w:t>
      </w:r>
    </w:p>
    <w:p w14:paraId="2C3CD641" w14:textId="77777777" w:rsidR="00F11490" w:rsidRPr="00F3439E" w:rsidRDefault="00F11490" w:rsidP="00F11490">
      <w:pPr>
        <w:spacing w:after="0"/>
        <w:jc w:val="both"/>
        <w:rPr>
          <w:rFonts w:eastAsia="Times New Roman"/>
          <w:i/>
          <w:iCs/>
        </w:rPr>
      </w:pPr>
      <w:r w:rsidRPr="2CAEC507">
        <w:rPr>
          <w:rFonts w:eastAsia="Times New Roman"/>
          <w:b/>
          <w:bCs/>
          <w:i/>
          <w:iCs/>
        </w:rPr>
        <w:t xml:space="preserve">Proposal </w:t>
      </w:r>
      <w:r>
        <w:rPr>
          <w:rFonts w:eastAsia="Times New Roman"/>
          <w:b/>
          <w:bCs/>
          <w:i/>
          <w:iCs/>
        </w:rPr>
        <w:t>15</w:t>
      </w:r>
      <w:r w:rsidRPr="2CAEC507">
        <w:rPr>
          <w:rFonts w:eastAsia="Times New Roman"/>
          <w:b/>
          <w:bCs/>
          <w:i/>
          <w:iCs/>
        </w:rPr>
        <w:t>:</w:t>
      </w:r>
      <w:r w:rsidRPr="2CAEC507">
        <w:rPr>
          <w:rFonts w:eastAsia="Times New Roman"/>
          <w:i/>
          <w:iCs/>
        </w:rPr>
        <w:t xml:space="preserve"> For a COT with TDM transmission, support the modified Alt A-1 and Alt A-3:</w:t>
      </w:r>
    </w:p>
    <w:p w14:paraId="34F44412" w14:textId="77777777" w:rsidR="00F11490" w:rsidRPr="00387000" w:rsidRDefault="00F11490" w:rsidP="00F11490">
      <w:pPr>
        <w:pStyle w:val="ListParagraph"/>
        <w:numPr>
          <w:ilvl w:val="0"/>
          <w:numId w:val="59"/>
        </w:numPr>
        <w:jc w:val="both"/>
        <w:rPr>
          <w:rFonts w:eastAsia="Times New Roman"/>
          <w:i/>
          <w:lang w:val="en-US"/>
        </w:rPr>
      </w:pPr>
      <w:r w:rsidRPr="00472B04">
        <w:rPr>
          <w:rFonts w:eastAsia="Times New Roman"/>
          <w:i/>
          <w:iCs/>
          <w:sz w:val="20"/>
          <w:szCs w:val="20"/>
          <w:lang w:val="en-GB"/>
        </w:rPr>
        <w:t xml:space="preserve">Alt A-1: The node completes one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one beam, and directly moves on to the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the other beam, with no transmission in the middle. After completing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all beams, a further round robin CCA check is carried out in all beams (except the last beam).</w:t>
      </w:r>
    </w:p>
    <w:p w14:paraId="19E432D2" w14:textId="77777777" w:rsidR="00F11490" w:rsidRPr="00387000" w:rsidRDefault="00F11490" w:rsidP="00F11490">
      <w:pPr>
        <w:pStyle w:val="ListParagraph"/>
        <w:numPr>
          <w:ilvl w:val="0"/>
          <w:numId w:val="59"/>
        </w:numPr>
        <w:jc w:val="both"/>
        <w:rPr>
          <w:rFonts w:eastAsia="Times New Roman"/>
          <w:i/>
          <w:lang w:val="en-US"/>
        </w:rPr>
      </w:pPr>
      <w:r w:rsidRPr="00472B04">
        <w:rPr>
          <w:rFonts w:eastAsia="Times New Roman"/>
          <w:i/>
          <w:iCs/>
          <w:sz w:val="20"/>
          <w:szCs w:val="20"/>
          <w:lang w:val="en-GB"/>
        </w:rPr>
        <w:t xml:space="preserve">Alt A-3: The node performs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of the different beams simultaneous, round robin between different beams. </w:t>
      </w:r>
    </w:p>
    <w:p w14:paraId="627E5251" w14:textId="77777777" w:rsidR="00F11490" w:rsidRPr="00387000" w:rsidRDefault="00F11490" w:rsidP="00F11490">
      <w:pPr>
        <w:pStyle w:val="ListParagraph"/>
        <w:numPr>
          <w:ilvl w:val="1"/>
          <w:numId w:val="59"/>
        </w:numPr>
        <w:jc w:val="both"/>
        <w:rPr>
          <w:rFonts w:eastAsia="Times New Roman"/>
          <w:i/>
          <w:lang w:val="en-US"/>
        </w:rPr>
      </w:pPr>
      <w:r w:rsidRPr="2CAEC507">
        <w:rPr>
          <w:rFonts w:eastAsia="Times New Roman"/>
          <w:i/>
          <w:iCs/>
          <w:sz w:val="20"/>
          <w:szCs w:val="20"/>
          <w:lang w:val="en-US"/>
        </w:rPr>
        <w:t>single contention window is shared by beams or each beam has a separate contention window.</w:t>
      </w:r>
    </w:p>
    <w:p w14:paraId="2328D7D3" w14:textId="77777777" w:rsidR="00F11490" w:rsidRPr="000116D4" w:rsidRDefault="00F11490" w:rsidP="00F11490">
      <w:pPr>
        <w:pStyle w:val="ListParagraph"/>
        <w:numPr>
          <w:ilvl w:val="1"/>
          <w:numId w:val="59"/>
        </w:numPr>
        <w:spacing w:after="180"/>
        <w:jc w:val="both"/>
        <w:rPr>
          <w:lang w:val="en-US"/>
        </w:rPr>
      </w:pPr>
      <w:r w:rsidRPr="2CAEC507">
        <w:rPr>
          <w:rFonts w:eastAsia="Times New Roman"/>
          <w:i/>
          <w:iCs/>
          <w:sz w:val="20"/>
          <w:szCs w:val="20"/>
          <w:lang w:val="en-US"/>
        </w:rPr>
        <w:t>the last CCAs shall indicate vacant channel on all beams that are part of the COT</w:t>
      </w:r>
    </w:p>
    <w:p w14:paraId="3E7B9F1A" w14:textId="77777777" w:rsidR="00F11490" w:rsidRPr="00387000" w:rsidRDefault="00F11490" w:rsidP="00F11490">
      <w:pPr>
        <w:jc w:val="both"/>
        <w:rPr>
          <w:i/>
          <w:iCs/>
        </w:rPr>
      </w:pPr>
      <w:r>
        <w:rPr>
          <w:b/>
          <w:bCs/>
          <w:i/>
          <w:iCs/>
        </w:rPr>
        <w:t>Observation</w:t>
      </w:r>
      <w:r w:rsidRPr="00AA775B">
        <w:rPr>
          <w:b/>
          <w:bCs/>
          <w:i/>
          <w:iCs/>
        </w:rPr>
        <w:t xml:space="preserve"> </w:t>
      </w:r>
      <w:r>
        <w:rPr>
          <w:b/>
          <w:bCs/>
          <w:i/>
          <w:iCs/>
        </w:rPr>
        <w:t>10</w:t>
      </w:r>
      <w:r w:rsidRPr="00AA775B">
        <w:rPr>
          <w:b/>
          <w:bCs/>
          <w:i/>
          <w:iCs/>
        </w:rPr>
        <w:t>:</w:t>
      </w:r>
      <w:r w:rsidRPr="2CAEC507">
        <w:rPr>
          <w:i/>
          <w:iCs/>
        </w:rPr>
        <w:t xml:space="preserve"> </w:t>
      </w:r>
      <w:r>
        <w:rPr>
          <w:i/>
          <w:iCs/>
        </w:rPr>
        <w:t>Cat-2 LBT at every gNB beam switch would cause significant increase in overhead and is not even possible between the SSBs in the agreed SSB time locations.</w:t>
      </w:r>
      <w:r>
        <w:t xml:space="preserve"> </w:t>
      </w:r>
    </w:p>
    <w:p w14:paraId="27937CE4" w14:textId="77777777" w:rsidR="00F11490" w:rsidRPr="003656B8" w:rsidRDefault="00F11490" w:rsidP="00F11490">
      <w:pPr>
        <w:jc w:val="both"/>
        <w:rPr>
          <w:rFonts w:eastAsia="Times New Roman"/>
          <w:i/>
          <w:iCs/>
          <w:color w:val="000000"/>
        </w:rPr>
      </w:pPr>
      <w:r w:rsidRPr="4677A8A4">
        <w:rPr>
          <w:rFonts w:eastAsia="Times New Roman"/>
          <w:b/>
          <w:bCs/>
          <w:i/>
          <w:iCs/>
          <w:color w:val="000000" w:themeColor="text1"/>
        </w:rPr>
        <w:t xml:space="preserve">Observation </w:t>
      </w:r>
      <w:r>
        <w:rPr>
          <w:rFonts w:eastAsia="Times New Roman"/>
          <w:b/>
          <w:bCs/>
          <w:i/>
          <w:iCs/>
          <w:color w:val="000000" w:themeColor="text1"/>
        </w:rPr>
        <w:t>11</w:t>
      </w:r>
      <w:r w:rsidRPr="4677A8A4">
        <w:rPr>
          <w:rFonts w:eastAsia="Times New Roman"/>
          <w:b/>
          <w:bCs/>
          <w:i/>
          <w:iCs/>
          <w:color w:val="000000" w:themeColor="text1"/>
        </w:rPr>
        <w:t>:</w:t>
      </w:r>
      <w:r w:rsidRPr="4677A8A4">
        <w:rPr>
          <w:rFonts w:eastAsia="Times New Roman"/>
          <w:i/>
          <w:iCs/>
          <w:color w:val="000000" w:themeColor="text1"/>
        </w:rPr>
        <w:t xml:space="preserve"> Use of LBT provides mostly loss </w:t>
      </w:r>
      <w:r>
        <w:rPr>
          <w:rFonts w:eastAsia="Times New Roman"/>
          <w:i/>
          <w:iCs/>
          <w:color w:val="000000" w:themeColor="text1"/>
        </w:rPr>
        <w:t>in</w:t>
      </w:r>
      <w:r w:rsidRPr="4677A8A4">
        <w:rPr>
          <w:rFonts w:eastAsia="Times New Roman"/>
          <w:i/>
          <w:iCs/>
          <w:color w:val="000000" w:themeColor="text1"/>
        </w:rPr>
        <w:t xml:space="preserve"> median throughput compared to no-LBT mode</w:t>
      </w:r>
      <w:r>
        <w:rPr>
          <w:rFonts w:eastAsia="Times New Roman"/>
          <w:i/>
          <w:iCs/>
          <w:color w:val="000000"/>
        </w:rPr>
        <w:t xml:space="preserve"> and </w:t>
      </w:r>
      <w:r w:rsidRPr="003656B8">
        <w:rPr>
          <w:rFonts w:eastAsia="Times New Roman"/>
          <w:i/>
          <w:iCs/>
          <w:color w:val="000000"/>
        </w:rPr>
        <w:t>reduc</w:t>
      </w:r>
      <w:r>
        <w:rPr>
          <w:rFonts w:eastAsia="Times New Roman"/>
          <w:i/>
          <w:iCs/>
          <w:color w:val="000000"/>
        </w:rPr>
        <w:t>es</w:t>
      </w:r>
      <w:r w:rsidRPr="003656B8">
        <w:rPr>
          <w:rFonts w:eastAsia="Times New Roman"/>
          <w:i/>
          <w:iCs/>
          <w:color w:val="000000"/>
        </w:rPr>
        <w:t xml:space="preserve"> throughput for cell edge UEs</w:t>
      </w:r>
    </w:p>
    <w:p w14:paraId="602B0580" w14:textId="77777777" w:rsidR="00F11490" w:rsidRPr="00137405" w:rsidRDefault="00F11490" w:rsidP="00E57CC5">
      <w:pPr>
        <w:jc w:val="both"/>
      </w:pPr>
      <w:r w:rsidRPr="003656B8">
        <w:rPr>
          <w:rFonts w:eastAsia="Times New Roman"/>
          <w:b/>
          <w:bCs/>
          <w:i/>
          <w:iCs/>
          <w:color w:val="000000"/>
        </w:rPr>
        <w:t xml:space="preserve">Observation </w:t>
      </w:r>
      <w:r>
        <w:rPr>
          <w:rFonts w:eastAsia="Times New Roman"/>
          <w:b/>
          <w:bCs/>
          <w:i/>
          <w:iCs/>
          <w:color w:val="000000"/>
        </w:rPr>
        <w:t>12</w:t>
      </w:r>
      <w:r w:rsidRPr="003656B8">
        <w:rPr>
          <w:rFonts w:eastAsia="Times New Roman"/>
          <w:b/>
          <w:bCs/>
          <w:i/>
          <w:iCs/>
          <w:color w:val="000000"/>
        </w:rPr>
        <w:t>:</w:t>
      </w:r>
      <w:r w:rsidRPr="003656B8">
        <w:rPr>
          <w:rFonts w:eastAsia="Times New Roman"/>
          <w:i/>
          <w:iCs/>
          <w:color w:val="000000"/>
        </w:rPr>
        <w:t xml:space="preserve"> Simulation results do not show any gain </w:t>
      </w:r>
      <w:r>
        <w:rPr>
          <w:rFonts w:eastAsia="Times New Roman"/>
          <w:i/>
          <w:iCs/>
          <w:color w:val="000000"/>
        </w:rPr>
        <w:t>from</w:t>
      </w:r>
      <w:r w:rsidRPr="003656B8">
        <w:rPr>
          <w:rFonts w:eastAsia="Times New Roman"/>
          <w:i/>
          <w:iCs/>
          <w:color w:val="000000"/>
        </w:rPr>
        <w:t xml:space="preserve"> introduction of additional Cat-2 LBT</w:t>
      </w:r>
      <w:r>
        <w:rPr>
          <w:rFonts w:eastAsia="Times New Roman"/>
          <w:i/>
          <w:iCs/>
          <w:color w:val="000000"/>
        </w:rPr>
        <w:t xml:space="preserve"> at gNB beam switch</w:t>
      </w:r>
      <w:r w:rsidRPr="003656B8">
        <w:rPr>
          <w:rFonts w:eastAsia="Times New Roman"/>
          <w:i/>
          <w:iCs/>
          <w:color w:val="000000"/>
        </w:rPr>
        <w:t xml:space="preserve"> during COT</w:t>
      </w:r>
      <w:r>
        <w:rPr>
          <w:rFonts w:eastAsia="Times New Roman"/>
          <w:i/>
          <w:iCs/>
          <w:color w:val="000000"/>
        </w:rPr>
        <w:t xml:space="preserve">. </w:t>
      </w:r>
    </w:p>
    <w:p w14:paraId="6D7EF50F" w14:textId="77777777" w:rsidR="00F11490" w:rsidRPr="00D15DC7" w:rsidRDefault="00F11490" w:rsidP="00F11490">
      <w:pPr>
        <w:jc w:val="both"/>
        <w:rPr>
          <w:i/>
          <w:iCs/>
        </w:rPr>
      </w:pPr>
      <w:r w:rsidRPr="00D15DC7">
        <w:rPr>
          <w:b/>
          <w:bCs/>
          <w:i/>
          <w:iCs/>
        </w:rPr>
        <w:lastRenderedPageBreak/>
        <w:t>Observation</w:t>
      </w:r>
      <w:r>
        <w:rPr>
          <w:b/>
          <w:bCs/>
          <w:i/>
          <w:iCs/>
        </w:rPr>
        <w:t xml:space="preserve"> 13</w:t>
      </w:r>
      <w:r w:rsidRPr="00D15DC7">
        <w:rPr>
          <w:b/>
          <w:bCs/>
          <w:i/>
          <w:iCs/>
        </w:rPr>
        <w:t>:</w:t>
      </w:r>
      <w:r w:rsidRPr="00D15DC7">
        <w:rPr>
          <w:i/>
          <w:iCs/>
        </w:rPr>
        <w:t xml:space="preserve"> In case of Alt. 3 for COT sharing, there is need for a wide range of time gap Y values to </w:t>
      </w:r>
      <w:r w:rsidRPr="6F2C4E73">
        <w:rPr>
          <w:i/>
          <w:iCs/>
        </w:rPr>
        <w:t>facilitate</w:t>
      </w:r>
      <w:r w:rsidRPr="00D15DC7">
        <w:rPr>
          <w:i/>
          <w:iCs/>
        </w:rPr>
        <w:t xml:space="preserve"> efficient scheduling while </w:t>
      </w:r>
      <w:r w:rsidRPr="6F2C4E73">
        <w:rPr>
          <w:i/>
          <w:iCs/>
        </w:rPr>
        <w:t>fulfilling</w:t>
      </w:r>
      <w:r w:rsidRPr="00D15DC7">
        <w:rPr>
          <w:i/>
          <w:iCs/>
        </w:rPr>
        <w:t xml:space="preserve"> local regulations having a wide range in requirements.</w:t>
      </w:r>
    </w:p>
    <w:p w14:paraId="1C5519C1" w14:textId="7D6A3BA6" w:rsidR="0001546B" w:rsidRPr="00E57CC5" w:rsidRDefault="00F11490" w:rsidP="00F11490">
      <w:pPr>
        <w:tabs>
          <w:tab w:val="left" w:pos="1140"/>
        </w:tabs>
        <w:jc w:val="both"/>
        <w:rPr>
          <w:i/>
        </w:rPr>
      </w:pPr>
      <w:r w:rsidRPr="003002B8">
        <w:rPr>
          <w:b/>
          <w:i/>
          <w:iCs/>
        </w:rPr>
        <w:t xml:space="preserve">Proposal </w:t>
      </w:r>
      <w:r>
        <w:rPr>
          <w:b/>
          <w:i/>
          <w:iCs/>
        </w:rPr>
        <w:t>16</w:t>
      </w:r>
      <w:r w:rsidRPr="003002B8">
        <w:rPr>
          <w:b/>
          <w:i/>
          <w:iCs/>
        </w:rPr>
        <w:t>:</w:t>
      </w:r>
      <w:r w:rsidRPr="003002B8">
        <w:rPr>
          <w:i/>
          <w:iCs/>
        </w:rPr>
        <w:t xml:space="preserve"> Support Option 3</w:t>
      </w:r>
      <w:r w:rsidR="0001546B" w:rsidRPr="0001546B">
        <w:rPr>
          <w:i/>
          <w:iCs/>
        </w:rPr>
        <w:t xml:space="preserve"> </w:t>
      </w:r>
      <w:r w:rsidR="0001546B">
        <w:rPr>
          <w:i/>
          <w:iCs/>
        </w:rPr>
        <w:t>i.e., gNB determining</w:t>
      </w:r>
      <w:r w:rsidRPr="003002B8">
        <w:rPr>
          <w:i/>
          <w:iCs/>
        </w:rPr>
        <w:t xml:space="preserve"> </w:t>
      </w:r>
      <w:r>
        <w:rPr>
          <w:i/>
          <w:iCs/>
        </w:rPr>
        <w:t xml:space="preserve">maximum gap Y in </w:t>
      </w:r>
      <w:r w:rsidRPr="003002B8">
        <w:rPr>
          <w:i/>
          <w:iCs/>
        </w:rPr>
        <w:t>Alt. 3</w:t>
      </w:r>
      <w:r w:rsidRPr="003002B8">
        <w:rPr>
          <w:i/>
        </w:rPr>
        <w:t>.</w:t>
      </w:r>
      <w:r w:rsidRPr="7E62EC7A">
        <w:rPr>
          <w:i/>
          <w:iCs/>
        </w:rPr>
        <w:t xml:space="preserve"> </w:t>
      </w:r>
      <w:r>
        <w:rPr>
          <w:i/>
        </w:rPr>
        <w:t>There is no need to signal the value Y to the UEs.</w:t>
      </w:r>
    </w:p>
    <w:p w14:paraId="319078BB" w14:textId="77777777" w:rsidR="00F11490" w:rsidRPr="00BE42FD" w:rsidRDefault="00F11490" w:rsidP="00F11490">
      <w:pPr>
        <w:spacing w:before="180"/>
        <w:jc w:val="both"/>
        <w:rPr>
          <w:i/>
          <w:iCs/>
        </w:rPr>
      </w:pPr>
      <w:r w:rsidRPr="003002B8">
        <w:rPr>
          <w:b/>
          <w:bCs/>
          <w:i/>
          <w:iCs/>
        </w:rPr>
        <w:t xml:space="preserve">Proposal </w:t>
      </w:r>
      <w:r>
        <w:rPr>
          <w:b/>
          <w:bCs/>
          <w:i/>
          <w:iCs/>
        </w:rPr>
        <w:t>17</w:t>
      </w:r>
      <w:r w:rsidRPr="003002B8">
        <w:rPr>
          <w:i/>
          <w:iCs/>
        </w:rPr>
        <w:t xml:space="preserve">: </w:t>
      </w:r>
      <w:r w:rsidRPr="005705C2">
        <w:rPr>
          <w:i/>
          <w:iCs/>
        </w:rPr>
        <w:t>For dynamically scheduled UL transmissions,</w:t>
      </w:r>
      <w:r>
        <w:rPr>
          <w:i/>
          <w:iCs/>
        </w:rPr>
        <w:t xml:space="preserve"> adopt</w:t>
      </w:r>
      <w:r w:rsidRPr="005705C2">
        <w:rPr>
          <w:i/>
          <w:iCs/>
        </w:rPr>
        <w:t xml:space="preserve"> Rel-16 DCI indication with appropriate modifications on the indicated channel access types.</w:t>
      </w:r>
      <w:r>
        <w:rPr>
          <w:i/>
          <w:iCs/>
        </w:rPr>
        <w:t xml:space="preserve"> T</w:t>
      </w:r>
      <w:r w:rsidRPr="00BE42FD">
        <w:rPr>
          <w:i/>
          <w:iCs/>
        </w:rPr>
        <w:t xml:space="preserve">here is no need </w:t>
      </w:r>
      <w:r>
        <w:rPr>
          <w:i/>
          <w:iCs/>
        </w:rPr>
        <w:t>for an</w:t>
      </w:r>
      <w:r w:rsidRPr="00BE42FD">
        <w:rPr>
          <w:i/>
          <w:iCs/>
        </w:rPr>
        <w:t xml:space="preserve"> indicat</w:t>
      </w:r>
      <w:r>
        <w:rPr>
          <w:i/>
          <w:iCs/>
        </w:rPr>
        <w:t>ion of</w:t>
      </w:r>
      <w:r w:rsidRPr="00BE42FD">
        <w:rPr>
          <w:i/>
          <w:iCs/>
        </w:rPr>
        <w:t xml:space="preserve"> CAPC or CP extension.</w:t>
      </w:r>
    </w:p>
    <w:p w14:paraId="0E745D54" w14:textId="77777777" w:rsidR="00F11490" w:rsidRPr="003002B8" w:rsidRDefault="00F11490" w:rsidP="00F11490">
      <w:pPr>
        <w:jc w:val="both"/>
        <w:rPr>
          <w:i/>
          <w:iCs/>
        </w:rPr>
      </w:pPr>
      <w:r w:rsidRPr="003002B8">
        <w:rPr>
          <w:b/>
          <w:bCs/>
          <w:i/>
          <w:iCs/>
        </w:rPr>
        <w:t xml:space="preserve">Proposal </w:t>
      </w:r>
      <w:r>
        <w:rPr>
          <w:b/>
          <w:bCs/>
          <w:i/>
          <w:iCs/>
        </w:rPr>
        <w:t>18</w:t>
      </w:r>
      <w:r w:rsidRPr="003002B8">
        <w:rPr>
          <w:i/>
          <w:iCs/>
        </w:rPr>
        <w:t xml:space="preserve">: </w:t>
      </w:r>
      <w:r w:rsidRPr="00BE42FD">
        <w:rPr>
          <w:i/>
          <w:iCs/>
        </w:rPr>
        <w:t xml:space="preserve">For configured UL transmissions like </w:t>
      </w:r>
      <w:r>
        <w:rPr>
          <w:i/>
          <w:iCs/>
        </w:rPr>
        <w:t xml:space="preserve">scheduling request and </w:t>
      </w:r>
      <w:r w:rsidRPr="00BE42FD">
        <w:rPr>
          <w:i/>
          <w:iCs/>
        </w:rPr>
        <w:t>CG-PUSCH</w:t>
      </w:r>
      <w:r w:rsidRPr="005705C2">
        <w:rPr>
          <w:i/>
          <w:iCs/>
        </w:rPr>
        <w:t xml:space="preserve">, </w:t>
      </w:r>
      <w:r>
        <w:rPr>
          <w:i/>
          <w:iCs/>
        </w:rPr>
        <w:t>consider</w:t>
      </w:r>
      <w:r w:rsidRPr="003002B8">
        <w:rPr>
          <w:i/>
          <w:iCs/>
        </w:rPr>
        <w:t xml:space="preserve"> and agree o</w:t>
      </w:r>
      <w:r>
        <w:rPr>
          <w:i/>
          <w:iCs/>
        </w:rPr>
        <w:t>n</w:t>
      </w:r>
      <w:r w:rsidRPr="003002B8">
        <w:rPr>
          <w:i/>
          <w:iCs/>
        </w:rPr>
        <w:t xml:space="preserve"> the necessary signa</w:t>
      </w:r>
      <w:r>
        <w:rPr>
          <w:i/>
          <w:iCs/>
        </w:rPr>
        <w:t>l</w:t>
      </w:r>
      <w:r w:rsidRPr="003002B8">
        <w:rPr>
          <w:i/>
          <w:iCs/>
        </w:rPr>
        <w:t>ling indicating a</w:t>
      </w:r>
      <w:r>
        <w:rPr>
          <w:i/>
          <w:iCs/>
        </w:rPr>
        <w:t>ppropriate channel access type for the UE</w:t>
      </w:r>
      <w:r w:rsidRPr="003002B8">
        <w:rPr>
          <w:i/>
          <w:iCs/>
        </w:rPr>
        <w:t>.</w:t>
      </w:r>
    </w:p>
    <w:p w14:paraId="212D0641" w14:textId="77777777" w:rsidR="00F11490" w:rsidRDefault="00F11490" w:rsidP="00F11490">
      <w:pPr>
        <w:jc w:val="both"/>
        <w:rPr>
          <w:bCs/>
          <w:i/>
        </w:rPr>
      </w:pPr>
      <w:r w:rsidRPr="00A11CA4">
        <w:rPr>
          <w:b/>
          <w:i/>
        </w:rPr>
        <w:t xml:space="preserve">Proposal </w:t>
      </w:r>
      <w:r>
        <w:rPr>
          <w:b/>
          <w:i/>
        </w:rPr>
        <w:t>19</w:t>
      </w:r>
      <w:r w:rsidRPr="00A11CA4">
        <w:rPr>
          <w:b/>
          <w:i/>
        </w:rPr>
        <w:t>:</w:t>
      </w:r>
      <w:r>
        <w:rPr>
          <w:b/>
          <w:i/>
        </w:rPr>
        <w:t xml:space="preserve"> </w:t>
      </w:r>
      <w:r w:rsidRPr="00643F8A">
        <w:rPr>
          <w:i/>
          <w:iCs/>
          <w:lang w:val="en-US" w:eastAsia="zh-CN"/>
        </w:rPr>
        <w:t xml:space="preserve">CG PUSCH configuration </w:t>
      </w:r>
      <w:r>
        <w:rPr>
          <w:i/>
          <w:iCs/>
          <w:lang w:val="en-US" w:eastAsia="zh-CN"/>
        </w:rPr>
        <w:t>shall</w:t>
      </w:r>
      <w:r w:rsidRPr="00643F8A">
        <w:rPr>
          <w:i/>
          <w:iCs/>
          <w:lang w:val="en-US" w:eastAsia="zh-CN"/>
        </w:rPr>
        <w:t xml:space="preserve"> include indication </w:t>
      </w:r>
      <w:r>
        <w:rPr>
          <w:i/>
          <w:iCs/>
          <w:lang w:val="en-US" w:eastAsia="zh-CN"/>
        </w:rPr>
        <w:t xml:space="preserve">of </w:t>
      </w:r>
      <w:r w:rsidRPr="00643F8A">
        <w:rPr>
          <w:i/>
          <w:iCs/>
          <w:lang w:val="en-US" w:eastAsia="zh-CN"/>
        </w:rPr>
        <w:t xml:space="preserve">whether the </w:t>
      </w:r>
      <w:r>
        <w:rPr>
          <w:i/>
          <w:iCs/>
          <w:lang w:val="en-US" w:eastAsia="zh-CN"/>
        </w:rPr>
        <w:t xml:space="preserve">CG PUSCH </w:t>
      </w:r>
      <w:r w:rsidRPr="00643F8A">
        <w:rPr>
          <w:i/>
          <w:iCs/>
          <w:lang w:val="en-US" w:eastAsia="zh-CN"/>
        </w:rPr>
        <w:t>configuration is used inside or outside of a gNB initiated COT</w:t>
      </w:r>
      <w:r>
        <w:rPr>
          <w:i/>
          <w:iCs/>
          <w:lang w:val="en-US" w:eastAsia="zh-CN"/>
        </w:rPr>
        <w:t>, or both.</w:t>
      </w:r>
    </w:p>
    <w:p w14:paraId="5755C1EE" w14:textId="77777777" w:rsidR="00F11490" w:rsidRPr="009A280E" w:rsidRDefault="00F11490" w:rsidP="00F11490">
      <w:pPr>
        <w:jc w:val="both"/>
        <w:rPr>
          <w:iCs/>
        </w:rPr>
      </w:pPr>
      <w:r w:rsidRPr="009A280E">
        <w:rPr>
          <w:b/>
          <w:i/>
          <w:iCs/>
        </w:rPr>
        <w:t xml:space="preserve">Proposal </w:t>
      </w:r>
      <w:r w:rsidRPr="00BE42FD">
        <w:rPr>
          <w:b/>
          <w:i/>
          <w:iCs/>
        </w:rPr>
        <w:t>2</w:t>
      </w:r>
      <w:r>
        <w:rPr>
          <w:b/>
          <w:i/>
          <w:iCs/>
        </w:rPr>
        <w:t>0</w:t>
      </w:r>
      <w:r w:rsidRPr="009A280E">
        <w:rPr>
          <w:b/>
          <w:i/>
          <w:iCs/>
        </w:rPr>
        <w:t>:</w:t>
      </w:r>
      <w:r w:rsidRPr="009A280E">
        <w:rPr>
          <w:i/>
          <w:iCs/>
        </w:rPr>
        <w:t xml:space="preserve"> Study the benefits of sharing the ED measurements results at gNB to the UEs.</w:t>
      </w:r>
    </w:p>
    <w:p w14:paraId="0FFDAAE5" w14:textId="77777777" w:rsidR="00F11490" w:rsidRDefault="00F11490" w:rsidP="00F11490">
      <w:pPr>
        <w:jc w:val="both"/>
        <w:rPr>
          <w:iCs/>
        </w:rPr>
      </w:pPr>
      <w:r w:rsidRPr="003656B8">
        <w:rPr>
          <w:b/>
          <w:i/>
          <w:iCs/>
        </w:rPr>
        <w:t>Proposal 2</w:t>
      </w:r>
      <w:r>
        <w:rPr>
          <w:b/>
          <w:i/>
          <w:iCs/>
        </w:rPr>
        <w:t>1</w:t>
      </w:r>
      <w:r w:rsidRPr="003656B8">
        <w:rPr>
          <w:b/>
          <w:i/>
          <w:iCs/>
        </w:rPr>
        <w:t>:</w:t>
      </w:r>
      <w:r w:rsidRPr="00605257">
        <w:rPr>
          <w:i/>
          <w:iCs/>
        </w:rPr>
        <w:t xml:space="preserve"> </w:t>
      </w:r>
      <w:r>
        <w:rPr>
          <w:i/>
          <w:iCs/>
        </w:rPr>
        <w:t>Support for Cat-3 LBT is UE capability</w:t>
      </w:r>
      <w:r w:rsidRPr="00B31F3E">
        <w:rPr>
          <w:i/>
        </w:rPr>
        <w:t>.</w:t>
      </w:r>
    </w:p>
    <w:p w14:paraId="1191C818" w14:textId="77777777" w:rsidR="00F11490" w:rsidRDefault="00F11490" w:rsidP="00F11490">
      <w:pPr>
        <w:spacing w:after="160" w:line="259" w:lineRule="auto"/>
        <w:jc w:val="both"/>
        <w:rPr>
          <w:sz w:val="18"/>
          <w:szCs w:val="18"/>
        </w:rPr>
      </w:pPr>
      <w:r w:rsidRPr="0F366927">
        <w:rPr>
          <w:rFonts w:eastAsia="Calibri"/>
          <w:b/>
          <w:bCs/>
          <w:i/>
          <w:iCs/>
        </w:rPr>
        <w:t xml:space="preserve">Proposal </w:t>
      </w:r>
      <w:r>
        <w:rPr>
          <w:rFonts w:eastAsia="Calibri"/>
          <w:b/>
          <w:bCs/>
          <w:i/>
          <w:iCs/>
        </w:rPr>
        <w:t>22</w:t>
      </w:r>
      <w:r w:rsidRPr="0F366927">
        <w:rPr>
          <w:rFonts w:eastAsia="Calibri"/>
          <w:i/>
          <w:iCs/>
        </w:rPr>
        <w:t xml:space="preserve">: </w:t>
      </w:r>
      <w:r w:rsidRPr="00A80D96">
        <w:rPr>
          <w:rFonts w:eastAsia="Calibri"/>
          <w:i/>
          <w:iCs/>
        </w:rPr>
        <w:t xml:space="preserve">For L1-RSSI </w:t>
      </w:r>
      <w:r w:rsidRPr="0001546B">
        <w:rPr>
          <w:rFonts w:eastAsia="Calibri"/>
          <w:i/>
          <w:iCs/>
        </w:rPr>
        <w:t>use e</w:t>
      </w:r>
      <w:r w:rsidRPr="00E57CC5">
        <w:rPr>
          <w:rFonts w:eastAsia="Times New Roman"/>
          <w:i/>
          <w:iCs/>
        </w:rPr>
        <w:t>nergy measurement on operating BW over indicated or specified number of symbols or time interval as resource used for RSSI measurement (Alt 2)</w:t>
      </w:r>
    </w:p>
    <w:p w14:paraId="20B5FD57" w14:textId="77777777" w:rsidR="00F11490" w:rsidRDefault="00F11490" w:rsidP="00F11490">
      <w:pPr>
        <w:spacing w:after="160" w:line="259" w:lineRule="auto"/>
        <w:jc w:val="both"/>
        <w:rPr>
          <w:i/>
          <w:iCs/>
          <w:lang w:eastAsia="ko-KR"/>
        </w:rPr>
      </w:pPr>
      <w:r w:rsidRPr="5D5DBCDB">
        <w:rPr>
          <w:rFonts w:eastAsia="Calibri"/>
          <w:b/>
          <w:bCs/>
          <w:i/>
          <w:iCs/>
        </w:rPr>
        <w:t xml:space="preserve">Proposal </w:t>
      </w:r>
      <w:r>
        <w:rPr>
          <w:rFonts w:eastAsia="Calibri"/>
          <w:b/>
          <w:bCs/>
          <w:i/>
          <w:iCs/>
        </w:rPr>
        <w:t>23</w:t>
      </w:r>
      <w:r w:rsidRPr="5D5DBCDB">
        <w:rPr>
          <w:rFonts w:eastAsia="Calibri"/>
          <w:i/>
          <w:iCs/>
        </w:rPr>
        <w:t xml:space="preserve">: Add 120, 480 and 960 kHz as SCS options to </w:t>
      </w:r>
      <w:r w:rsidRPr="5D5DBCDB">
        <w:rPr>
          <w:rFonts w:cs="Times"/>
          <w:i/>
          <w:iCs/>
          <w:lang w:eastAsia="ko-KR"/>
        </w:rPr>
        <w:t>ref-SCS-CP-r16.</w:t>
      </w:r>
    </w:p>
    <w:p w14:paraId="00C4A410" w14:textId="77777777" w:rsidR="00F11490" w:rsidRDefault="00F11490" w:rsidP="00F11490">
      <w:pPr>
        <w:spacing w:after="160" w:line="259" w:lineRule="auto"/>
        <w:jc w:val="both"/>
        <w:rPr>
          <w:i/>
          <w:iCs/>
          <w:lang w:eastAsia="ko-KR"/>
        </w:rPr>
      </w:pPr>
      <w:r w:rsidRPr="5D5DBCDB">
        <w:rPr>
          <w:rFonts w:eastAsia="Calibri"/>
          <w:b/>
          <w:bCs/>
          <w:i/>
          <w:iCs/>
        </w:rPr>
        <w:t xml:space="preserve">Proposal </w:t>
      </w:r>
      <w:r>
        <w:rPr>
          <w:rFonts w:eastAsia="Calibri"/>
          <w:b/>
          <w:bCs/>
          <w:i/>
          <w:iCs/>
        </w:rPr>
        <w:t>24</w:t>
      </w:r>
      <w:r w:rsidRPr="5D5DBCDB">
        <w:rPr>
          <w:rFonts w:eastAsia="Calibri"/>
          <w:i/>
          <w:iCs/>
        </w:rPr>
        <w:t>: Use the Rel-16 values for measurement duration (measDurationSymbols-r16)</w:t>
      </w:r>
      <w:r w:rsidRPr="5D5DBCDB">
        <w:rPr>
          <w:rFonts w:cs="Times"/>
          <w:i/>
          <w:iCs/>
          <w:lang w:eastAsia="ko-KR"/>
        </w:rPr>
        <w:t>.</w:t>
      </w:r>
    </w:p>
    <w:p w14:paraId="12D6A8CC" w14:textId="77777777" w:rsidR="00F11490" w:rsidRDefault="00F11490" w:rsidP="00F11490">
      <w:pPr>
        <w:spacing w:after="160" w:line="259" w:lineRule="auto"/>
        <w:jc w:val="both"/>
        <w:rPr>
          <w:rFonts w:eastAsia="Calibri"/>
          <w:i/>
          <w:iCs/>
        </w:rPr>
      </w:pPr>
      <w:r w:rsidRPr="5D5DBCDB">
        <w:rPr>
          <w:rFonts w:eastAsia="Calibri"/>
          <w:b/>
          <w:bCs/>
          <w:i/>
          <w:iCs/>
        </w:rPr>
        <w:t xml:space="preserve">Proposal </w:t>
      </w:r>
      <w:r>
        <w:rPr>
          <w:rFonts w:eastAsia="Calibri"/>
          <w:b/>
          <w:bCs/>
          <w:i/>
          <w:iCs/>
        </w:rPr>
        <w:t>25</w:t>
      </w:r>
      <w:r w:rsidRPr="5D5DBCDB">
        <w:rPr>
          <w:rFonts w:eastAsia="Calibri"/>
          <w:i/>
          <w:iCs/>
        </w:rPr>
        <w:t>: Channel bandwidths defined by RAN4 are used as measurement bandwidths.</w:t>
      </w:r>
    </w:p>
    <w:p w14:paraId="50164951" w14:textId="77777777" w:rsidR="00F11490" w:rsidRDefault="00F11490" w:rsidP="00F11490">
      <w:pPr>
        <w:spacing w:after="160" w:line="259" w:lineRule="auto"/>
        <w:jc w:val="both"/>
        <w:rPr>
          <w:lang w:eastAsia="ko-KR"/>
        </w:rPr>
      </w:pPr>
      <w:r w:rsidRPr="0F366927">
        <w:rPr>
          <w:rFonts w:eastAsia="Calibri"/>
          <w:b/>
          <w:bCs/>
          <w:i/>
          <w:iCs/>
        </w:rPr>
        <w:t xml:space="preserve">Proposal </w:t>
      </w:r>
      <w:r>
        <w:rPr>
          <w:rFonts w:eastAsia="Calibri"/>
          <w:b/>
          <w:bCs/>
          <w:i/>
          <w:iCs/>
        </w:rPr>
        <w:t>26</w:t>
      </w:r>
      <w:r w:rsidRPr="0F366927">
        <w:rPr>
          <w:rFonts w:eastAsia="Calibri"/>
          <w:i/>
          <w:iCs/>
        </w:rPr>
        <w:t xml:space="preserve">: </w:t>
      </w:r>
      <w:r w:rsidRPr="004F7B2F">
        <w:rPr>
          <w:rFonts w:cs="Times"/>
          <w:i/>
          <w:iCs/>
          <w:lang w:eastAsia="ko-KR"/>
        </w:rPr>
        <w:t>For the QCL Type-D of L3-RSSI measurement, gNB configures the beam when it configures the L3-RSSI measurement (Alt 2)</w:t>
      </w:r>
    </w:p>
    <w:p w14:paraId="0207780B" w14:textId="77777777" w:rsidR="00F11490" w:rsidRPr="008E4C7F" w:rsidRDefault="00F11490" w:rsidP="00F11490">
      <w:pPr>
        <w:spacing w:before="120" w:after="160" w:line="259" w:lineRule="auto"/>
        <w:jc w:val="both"/>
        <w:rPr>
          <w:rFonts w:eastAsia="Calibri"/>
          <w:i/>
          <w:iCs/>
        </w:rPr>
      </w:pPr>
      <w:r w:rsidRPr="003F4B88">
        <w:rPr>
          <w:rFonts w:eastAsia="Calibri"/>
          <w:b/>
          <w:bCs/>
          <w:i/>
          <w:iCs/>
        </w:rPr>
        <w:t xml:space="preserve">Observation </w:t>
      </w:r>
      <w:r w:rsidRPr="00D15DC7">
        <w:rPr>
          <w:rFonts w:eastAsia="Calibri"/>
          <w:b/>
          <w:bCs/>
          <w:i/>
          <w:iCs/>
        </w:rPr>
        <w:t>1</w:t>
      </w:r>
      <w:r>
        <w:rPr>
          <w:rFonts w:eastAsia="Calibri"/>
          <w:b/>
          <w:bCs/>
          <w:i/>
          <w:iCs/>
        </w:rPr>
        <w:t>4</w:t>
      </w:r>
      <w:r w:rsidRPr="003F4B88">
        <w:rPr>
          <w:rFonts w:eastAsia="Calibri"/>
          <w:i/>
          <w:iCs/>
        </w:rPr>
        <w:t>:</w:t>
      </w:r>
      <w:r>
        <w:rPr>
          <w:rFonts w:eastAsia="Calibri"/>
          <w:i/>
          <w:iCs/>
        </w:rPr>
        <w:t xml:space="preserve"> The network can operate scheme 2 in a fully standards transparent manner. There is no need to define further mechanisms to support scheme 2.</w:t>
      </w:r>
      <w:r w:rsidRPr="008E4C7F">
        <w:rPr>
          <w:rFonts w:eastAsia="Calibri"/>
          <w:i/>
          <w:iCs/>
        </w:rPr>
        <w:t xml:space="preserve"> </w:t>
      </w:r>
    </w:p>
    <w:p w14:paraId="7394DE10" w14:textId="77777777" w:rsidR="00F11490" w:rsidRPr="00DB05EA" w:rsidRDefault="00F11490" w:rsidP="00F11490">
      <w:pPr>
        <w:jc w:val="both"/>
        <w:rPr>
          <w:rFonts w:eastAsia="Times New Roman"/>
          <w:sz w:val="22"/>
          <w:szCs w:val="22"/>
        </w:rPr>
      </w:pPr>
      <w:r w:rsidRPr="5E1D731F">
        <w:rPr>
          <w:rFonts w:eastAsia="Times New Roman"/>
          <w:b/>
          <w:bCs/>
          <w:i/>
          <w:iCs/>
        </w:rPr>
        <w:t>Observation 1</w:t>
      </w:r>
      <w:r>
        <w:rPr>
          <w:rFonts w:eastAsia="Times New Roman"/>
          <w:b/>
          <w:bCs/>
          <w:i/>
          <w:iCs/>
        </w:rPr>
        <w:t>5</w:t>
      </w:r>
      <w:r w:rsidRPr="5E1D731F">
        <w:rPr>
          <w:rFonts w:eastAsia="Times New Roman"/>
          <w:i/>
          <w:iCs/>
        </w:rPr>
        <w:t>: Channel access mechanism without LBT should fulfil the requirements of EN 303 722 as well as the expected requirements of EN 303 753.</w:t>
      </w:r>
    </w:p>
    <w:p w14:paraId="01166F34" w14:textId="77777777" w:rsidR="00F11490" w:rsidRPr="008220A9" w:rsidRDefault="00F11490" w:rsidP="00F11490">
      <w:pPr>
        <w:spacing w:line="257" w:lineRule="auto"/>
        <w:jc w:val="both"/>
        <w:rPr>
          <w:rFonts w:eastAsia="Times New Roman"/>
        </w:rPr>
      </w:pPr>
      <w:r w:rsidRPr="003656B8">
        <w:rPr>
          <w:rFonts w:eastAsia="Times New Roman"/>
          <w:b/>
          <w:bCs/>
          <w:i/>
          <w:iCs/>
        </w:rPr>
        <w:t xml:space="preserve">Proposal </w:t>
      </w:r>
      <w:r>
        <w:rPr>
          <w:rFonts w:eastAsia="Times New Roman"/>
          <w:b/>
          <w:bCs/>
          <w:i/>
          <w:iCs/>
        </w:rPr>
        <w:t>27</w:t>
      </w:r>
      <w:r w:rsidRPr="003656B8">
        <w:rPr>
          <w:rFonts w:eastAsia="Times New Roman"/>
          <w:i/>
          <w:iCs/>
        </w:rPr>
        <w:t xml:space="preserve">: </w:t>
      </w:r>
      <w:r w:rsidRPr="00605257">
        <w:rPr>
          <w:rFonts w:eastAsia="Times New Roman"/>
          <w:i/>
          <w:iCs/>
        </w:rPr>
        <w:t>Leave</w:t>
      </w:r>
      <w:r w:rsidRPr="008220A9">
        <w:rPr>
          <w:rFonts w:eastAsia="Times New Roman"/>
          <w:i/>
          <w:iCs/>
        </w:rPr>
        <w:t xml:space="preserve"> </w:t>
      </w:r>
      <w:r>
        <w:rPr>
          <w:rFonts w:eastAsia="Times New Roman"/>
          <w:i/>
          <w:iCs/>
        </w:rPr>
        <w:t xml:space="preserve">any </w:t>
      </w:r>
      <w:r w:rsidRPr="008220A9">
        <w:rPr>
          <w:rFonts w:eastAsia="Times New Roman"/>
          <w:i/>
          <w:iCs/>
        </w:rPr>
        <w:t>additional conditions/mechanisms/restriction/fallback modes</w:t>
      </w:r>
      <w:r>
        <w:rPr>
          <w:rFonts w:eastAsia="Times New Roman"/>
          <w:i/>
          <w:iCs/>
        </w:rPr>
        <w:t xml:space="preserve"> on the no-LBT channel access mode</w:t>
      </w:r>
      <w:r w:rsidRPr="008220A9">
        <w:rPr>
          <w:rFonts w:eastAsia="Times New Roman"/>
          <w:i/>
          <w:iCs/>
        </w:rPr>
        <w:t xml:space="preserve"> for gNB implementation.</w:t>
      </w:r>
    </w:p>
    <w:p w14:paraId="53CD9119" w14:textId="5206E1F5" w:rsidR="00885580" w:rsidRDefault="00885580" w:rsidP="00885580">
      <w:pPr>
        <w:pStyle w:val="Heading1"/>
        <w:numPr>
          <w:ilvl w:val="0"/>
          <w:numId w:val="0"/>
        </w:numPr>
      </w:pPr>
      <w:r>
        <w:t>References</w:t>
      </w:r>
    </w:p>
    <w:p w14:paraId="4B8FCAE7" w14:textId="1AA18C71" w:rsidR="00F626BD" w:rsidRDefault="00F626BD" w:rsidP="00CE0186">
      <w:pPr>
        <w:pStyle w:val="paragraph"/>
        <w:numPr>
          <w:ilvl w:val="0"/>
          <w:numId w:val="7"/>
        </w:numPr>
        <w:spacing w:before="0" w:beforeAutospacing="0" w:after="0" w:afterAutospacing="0"/>
        <w:textAlignment w:val="baseline"/>
        <w:rPr>
          <w:sz w:val="20"/>
          <w:szCs w:val="20"/>
        </w:rPr>
      </w:pPr>
      <w:bookmarkStart w:id="69" w:name="_Ref60037183"/>
      <w:bookmarkStart w:id="70" w:name="_Hlk68621980"/>
      <w:bookmarkStart w:id="71" w:name="_Hlk71634379"/>
      <w:bookmarkStart w:id="72" w:name="_Hlk71634495"/>
      <w:r>
        <w:rPr>
          <w:rStyle w:val="normaltextrun"/>
          <w:sz w:val="20"/>
          <w:szCs w:val="20"/>
          <w:lang w:val="en-US"/>
        </w:rPr>
        <w:t>RP-2</w:t>
      </w:r>
      <w:r w:rsidR="00BC53FB">
        <w:rPr>
          <w:rStyle w:val="normaltextrun"/>
          <w:sz w:val="20"/>
          <w:szCs w:val="20"/>
          <w:lang w:val="en-US"/>
        </w:rPr>
        <w:t>11584</w:t>
      </w:r>
      <w:r>
        <w:rPr>
          <w:rStyle w:val="normaltextrun"/>
          <w:sz w:val="20"/>
          <w:szCs w:val="20"/>
          <w:lang w:val="en-US"/>
        </w:rPr>
        <w:t>, “</w:t>
      </w:r>
      <w:r>
        <w:rPr>
          <w:rStyle w:val="normaltextrun"/>
          <w:i/>
          <w:iCs/>
          <w:sz w:val="20"/>
          <w:szCs w:val="20"/>
          <w:lang w:val="en-US"/>
        </w:rPr>
        <w:t>Revised WID: Study on supporting NR from 52.6GHz to 71 GHz</w:t>
      </w:r>
      <w:r>
        <w:rPr>
          <w:rStyle w:val="normaltextrun"/>
          <w:sz w:val="20"/>
          <w:szCs w:val="20"/>
          <w:lang w:val="en-US"/>
        </w:rPr>
        <w:t xml:space="preserve">”, </w:t>
      </w:r>
      <w:r w:rsidR="000F72E6">
        <w:rPr>
          <w:rStyle w:val="normaltextrun"/>
          <w:sz w:val="20"/>
          <w:szCs w:val="20"/>
          <w:lang w:val="en-US"/>
        </w:rPr>
        <w:t>Qualcomm, Intel</w:t>
      </w:r>
      <w:r>
        <w:rPr>
          <w:rStyle w:val="eop"/>
          <w:sz w:val="20"/>
          <w:szCs w:val="20"/>
        </w:rPr>
        <w:t> </w:t>
      </w:r>
    </w:p>
    <w:p w14:paraId="48CBFBDF" w14:textId="1E13541B" w:rsidR="000C5B5B" w:rsidRDefault="00F626BD" w:rsidP="00CE0186">
      <w:pPr>
        <w:pStyle w:val="ListParagraph"/>
        <w:numPr>
          <w:ilvl w:val="0"/>
          <w:numId w:val="7"/>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69"/>
    </w:p>
    <w:p w14:paraId="71C537F2" w14:textId="3174A272" w:rsidR="00A27BF2" w:rsidRPr="00A27BF2" w:rsidRDefault="00A27BF2" w:rsidP="00CE0186">
      <w:pPr>
        <w:pStyle w:val="ListParagraph"/>
        <w:numPr>
          <w:ilvl w:val="0"/>
          <w:numId w:val="7"/>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6288B240" w14:textId="5EBAFD28" w:rsidR="00530D56" w:rsidRPr="00530D56" w:rsidRDefault="00530D56" w:rsidP="00CE0186">
      <w:pPr>
        <w:pStyle w:val="ListParagraph"/>
        <w:numPr>
          <w:ilvl w:val="0"/>
          <w:numId w:val="7"/>
        </w:numPr>
        <w:rPr>
          <w:rFonts w:eastAsia="Times New Roman"/>
          <w:color w:val="000000"/>
          <w:sz w:val="20"/>
          <w:szCs w:val="20"/>
          <w:lang w:val="en-GB"/>
        </w:rPr>
      </w:pPr>
      <w:r w:rsidRPr="72F4159B">
        <w:rPr>
          <w:rFonts w:eastAsia="Times New Roman"/>
          <w:color w:val="000000" w:themeColor="text1"/>
          <w:sz w:val="20"/>
          <w:szCs w:val="20"/>
          <w:lang w:val="en-GB"/>
        </w:rPr>
        <w:t>TR 36.889, “</w:t>
      </w:r>
      <w:r w:rsidRPr="361BF649">
        <w:rPr>
          <w:rFonts w:eastAsia="Times New Roman"/>
          <w:i/>
          <w:iCs/>
          <w:color w:val="000000" w:themeColor="text1"/>
          <w:sz w:val="20"/>
          <w:szCs w:val="20"/>
          <w:lang w:val="en-GB"/>
        </w:rPr>
        <w:t>Study on Licensed-Assisted Access to Unlicensed Spectrum</w:t>
      </w:r>
      <w:r w:rsidRPr="72F4159B">
        <w:rPr>
          <w:rFonts w:eastAsia="Times New Roman"/>
          <w:color w:val="000000" w:themeColor="text1"/>
          <w:sz w:val="20"/>
          <w:szCs w:val="20"/>
          <w:lang w:val="en-GB"/>
        </w:rPr>
        <w:t xml:space="preserve">", 3GPP </w:t>
      </w:r>
    </w:p>
    <w:p w14:paraId="39734BB1" w14:textId="77B06CEE" w:rsidR="00C20B13" w:rsidRPr="00C20B13" w:rsidRDefault="7445D286" w:rsidP="00CE0186">
      <w:pPr>
        <w:pStyle w:val="ListParagraph"/>
        <w:numPr>
          <w:ilvl w:val="0"/>
          <w:numId w:val="7"/>
        </w:numPr>
        <w:spacing w:line="259" w:lineRule="auto"/>
        <w:jc w:val="both"/>
        <w:rPr>
          <w:sz w:val="20"/>
          <w:szCs w:val="20"/>
          <w:lang w:val="en-GB"/>
        </w:rPr>
      </w:pPr>
      <w:r w:rsidRPr="3BEDF872">
        <w:rPr>
          <w:rFonts w:eastAsia="Times New Roman"/>
          <w:sz w:val="20"/>
          <w:szCs w:val="20"/>
          <w:lang w:val="en-GB"/>
        </w:rPr>
        <w:t>BRAN</w:t>
      </w:r>
      <w:r w:rsidR="3607A846" w:rsidRPr="3BEDF872">
        <w:rPr>
          <w:rFonts w:eastAsia="Times New Roman"/>
          <w:sz w:val="20"/>
          <w:szCs w:val="20"/>
          <w:lang w:val="en-GB"/>
        </w:rPr>
        <w:t>230026v003</w:t>
      </w:r>
      <w:r w:rsidRPr="3BEDF872">
        <w:rPr>
          <w:rFonts w:eastAsia="Times New Roman"/>
          <w:sz w:val="20"/>
          <w:szCs w:val="20"/>
          <w:lang w:val="en-GB"/>
        </w:rPr>
        <w:t>, “</w:t>
      </w:r>
      <w:r w:rsidRPr="3BEDF872">
        <w:rPr>
          <w:rFonts w:eastAsia="Times New Roman"/>
          <w:i/>
          <w:iCs/>
          <w:sz w:val="20"/>
          <w:szCs w:val="20"/>
          <w:lang w:val="en-GB"/>
        </w:rPr>
        <w:t>Wideband Data Transmission Systems (WDTS) for Mobile and Fixed Radio Equipment operating in the 57 - 71 GHz band; Harmonised Standard for access to radio spectrum</w:t>
      </w:r>
      <w:r w:rsidRPr="3BEDF872">
        <w:rPr>
          <w:rFonts w:eastAsia="Times New Roman"/>
          <w:sz w:val="20"/>
          <w:szCs w:val="20"/>
          <w:lang w:val="en-GB"/>
        </w:rPr>
        <w:t>”</w:t>
      </w:r>
    </w:p>
    <w:p w14:paraId="75B3752C" w14:textId="1910C5F6" w:rsidR="00C20B13" w:rsidRPr="00C20B13" w:rsidRDefault="7445D286" w:rsidP="00CE0186">
      <w:pPr>
        <w:pStyle w:val="ListParagraph"/>
        <w:numPr>
          <w:ilvl w:val="0"/>
          <w:numId w:val="7"/>
        </w:numPr>
        <w:spacing w:line="259" w:lineRule="auto"/>
        <w:jc w:val="both"/>
        <w:rPr>
          <w:sz w:val="20"/>
          <w:szCs w:val="20"/>
          <w:lang w:val="en-GB"/>
        </w:rPr>
      </w:pPr>
      <w:r w:rsidRPr="40DC9092">
        <w:rPr>
          <w:rFonts w:eastAsia="Times New Roman"/>
          <w:sz w:val="20"/>
          <w:szCs w:val="20"/>
          <w:lang w:val="en-GB"/>
        </w:rPr>
        <w:t>R1-2006909, “</w:t>
      </w:r>
      <w:r w:rsidRPr="0096010B">
        <w:rPr>
          <w:rFonts w:eastAsia="Times New Roman"/>
          <w:i/>
          <w:iCs/>
          <w:sz w:val="20"/>
          <w:szCs w:val="20"/>
          <w:lang w:val="en-GB"/>
        </w:rPr>
        <w:t>Simulation Results for NR from 52.6 GHz to 71 GHz</w:t>
      </w:r>
      <w:r w:rsidRPr="40DC9092">
        <w:rPr>
          <w:rFonts w:eastAsia="Times New Roman"/>
          <w:sz w:val="20"/>
          <w:szCs w:val="20"/>
          <w:lang w:val="en-GB"/>
        </w:rPr>
        <w:t>”, Nokia, Nokia Shanghai Bell</w:t>
      </w:r>
    </w:p>
    <w:p w14:paraId="292BECA8" w14:textId="368E7A89" w:rsidR="00C20B13" w:rsidRPr="00C20B13" w:rsidRDefault="7445D286" w:rsidP="00CE0186">
      <w:pPr>
        <w:pStyle w:val="ListParagraph"/>
        <w:numPr>
          <w:ilvl w:val="0"/>
          <w:numId w:val="7"/>
        </w:numPr>
        <w:spacing w:line="259" w:lineRule="auto"/>
        <w:jc w:val="both"/>
        <w:rPr>
          <w:sz w:val="20"/>
          <w:szCs w:val="20"/>
          <w:lang w:val="en-GB"/>
        </w:rPr>
      </w:pPr>
      <w:r w:rsidRPr="40DC9092">
        <w:rPr>
          <w:rFonts w:eastAsia="Times New Roman"/>
          <w:sz w:val="20"/>
          <w:szCs w:val="20"/>
          <w:lang w:val="en-GB"/>
        </w:rPr>
        <w:t>R1-2005193, “</w:t>
      </w:r>
      <w:r w:rsidRPr="0096010B">
        <w:rPr>
          <w:rFonts w:eastAsia="Times New Roman"/>
          <w:i/>
          <w:iCs/>
          <w:sz w:val="20"/>
          <w:szCs w:val="20"/>
          <w:lang w:val="en-GB"/>
        </w:rPr>
        <w:t>Summary #3 of email discussions for [101-e-Post-NR-52_71_GHz]”,</w:t>
      </w:r>
      <w:r w:rsidRPr="40DC9092">
        <w:rPr>
          <w:rFonts w:eastAsia="Times New Roman"/>
          <w:sz w:val="20"/>
          <w:szCs w:val="20"/>
          <w:lang w:val="en-GB"/>
        </w:rPr>
        <w:t xml:space="preserve"> Intel</w:t>
      </w:r>
    </w:p>
    <w:p w14:paraId="73B96D59" w14:textId="3B51F595" w:rsidR="00C20B13" w:rsidRPr="00C20B13" w:rsidRDefault="7445D286" w:rsidP="00CE0186">
      <w:pPr>
        <w:pStyle w:val="ListParagraph"/>
        <w:numPr>
          <w:ilvl w:val="0"/>
          <w:numId w:val="7"/>
        </w:numPr>
        <w:spacing w:line="259" w:lineRule="auto"/>
        <w:jc w:val="both"/>
        <w:rPr>
          <w:sz w:val="20"/>
          <w:szCs w:val="20"/>
          <w:lang w:val="en-GB"/>
        </w:rPr>
      </w:pPr>
      <w:proofErr w:type="gramStart"/>
      <w:r w:rsidRPr="40DC9092">
        <w:rPr>
          <w:rFonts w:eastAsia="Times New Roman"/>
          <w:sz w:val="20"/>
          <w:szCs w:val="20"/>
          <w:lang w:val="en-GB"/>
        </w:rPr>
        <w:t>BRAN(</w:t>
      </w:r>
      <w:proofErr w:type="gramEnd"/>
      <w:r w:rsidRPr="40DC9092">
        <w:rPr>
          <w:rFonts w:eastAsia="Times New Roman"/>
          <w:sz w:val="20"/>
          <w:szCs w:val="20"/>
          <w:lang w:val="en-GB"/>
        </w:rPr>
        <w:t>20)</w:t>
      </w:r>
      <w:r w:rsidRPr="40DC9092">
        <w:rPr>
          <w:rFonts w:eastAsia="Times New Roman"/>
          <w:sz w:val="20"/>
          <w:szCs w:val="20"/>
          <w:lang w:val="en-US"/>
        </w:rPr>
        <w:t>108042, “</w:t>
      </w:r>
      <w:r w:rsidRPr="0096010B">
        <w:rPr>
          <w:rFonts w:eastAsia="Times New Roman"/>
          <w:i/>
          <w:iCs/>
          <w:sz w:val="20"/>
          <w:szCs w:val="20"/>
          <w:lang w:val="en-US"/>
        </w:rPr>
        <w:t>60GHz beamforming coexistence</w:t>
      </w:r>
      <w:r w:rsidRPr="40DC9092">
        <w:rPr>
          <w:rFonts w:eastAsia="Times New Roman"/>
          <w:sz w:val="20"/>
          <w:szCs w:val="20"/>
          <w:lang w:val="en-US"/>
        </w:rPr>
        <w:t>”, Nokia</w:t>
      </w:r>
    </w:p>
    <w:p w14:paraId="5081D024" w14:textId="6EEA0719" w:rsidR="002F53DA" w:rsidRDefault="002F53DA" w:rsidP="002F53DA">
      <w:pPr>
        <w:pStyle w:val="ListParagraph"/>
        <w:numPr>
          <w:ilvl w:val="0"/>
          <w:numId w:val="7"/>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w:t>
      </w:r>
      <w:r>
        <w:rPr>
          <w:i/>
          <w:iCs/>
          <w:sz w:val="20"/>
          <w:szCs w:val="20"/>
          <w:lang w:val="en-GB"/>
        </w:rPr>
        <w:t>6</w:t>
      </w:r>
      <w:r w:rsidRPr="00960D43">
        <w:rPr>
          <w:i/>
          <w:iCs/>
          <w:sz w:val="20"/>
          <w:szCs w:val="20"/>
          <w:lang w:val="en-GB"/>
        </w:rPr>
        <w:t>-e v0.</w:t>
      </w:r>
      <w:r>
        <w:rPr>
          <w:i/>
          <w:iCs/>
          <w:sz w:val="20"/>
          <w:szCs w:val="20"/>
          <w:lang w:val="en-GB"/>
        </w:rPr>
        <w:t>2</w:t>
      </w:r>
      <w:r w:rsidRPr="00960D43">
        <w:rPr>
          <w:i/>
          <w:iCs/>
          <w:sz w:val="20"/>
          <w:szCs w:val="20"/>
          <w:lang w:val="en-GB"/>
        </w:rPr>
        <w:t>.0</w:t>
      </w:r>
      <w:r>
        <w:rPr>
          <w:i/>
          <w:iCs/>
          <w:sz w:val="20"/>
          <w:szCs w:val="20"/>
          <w:lang w:val="en-GB"/>
        </w:rPr>
        <w:t>”</w:t>
      </w:r>
      <w:r>
        <w:rPr>
          <w:sz w:val="20"/>
          <w:szCs w:val="20"/>
          <w:lang w:val="en-GB"/>
        </w:rPr>
        <w:t>, 3GPP</w:t>
      </w:r>
    </w:p>
    <w:p w14:paraId="64E0F508" w14:textId="4295996D" w:rsidR="00C20B13" w:rsidRPr="00960D43" w:rsidRDefault="7445D286" w:rsidP="00CE0186">
      <w:pPr>
        <w:pStyle w:val="ListParagraph"/>
        <w:numPr>
          <w:ilvl w:val="0"/>
          <w:numId w:val="7"/>
        </w:numPr>
        <w:spacing w:line="259" w:lineRule="auto"/>
        <w:jc w:val="both"/>
        <w:rPr>
          <w:sz w:val="20"/>
          <w:szCs w:val="20"/>
          <w:lang w:val="en-GB"/>
        </w:rPr>
      </w:pPr>
      <w:r w:rsidRPr="3BEDF872">
        <w:rPr>
          <w:rFonts w:eastAsia="Times New Roman"/>
          <w:sz w:val="20"/>
          <w:szCs w:val="20"/>
          <w:lang w:val="en-GB"/>
        </w:rPr>
        <w:t>EN 303 722 v0.0.</w:t>
      </w:r>
      <w:r w:rsidR="513CF501" w:rsidRPr="378DF029">
        <w:rPr>
          <w:rFonts w:eastAsia="Times New Roman"/>
          <w:sz w:val="20"/>
          <w:szCs w:val="20"/>
          <w:lang w:val="en-GB"/>
        </w:rPr>
        <w:t>11</w:t>
      </w:r>
      <w:r w:rsidRPr="3BEDF872">
        <w:rPr>
          <w:rFonts w:eastAsia="Times New Roman"/>
          <w:sz w:val="20"/>
          <w:szCs w:val="20"/>
          <w:lang w:val="en-GB"/>
        </w:rPr>
        <w:t>, “</w:t>
      </w:r>
      <w:r w:rsidRPr="3BEDF872">
        <w:rPr>
          <w:rFonts w:eastAsia="Times New Roman"/>
          <w:i/>
          <w:iCs/>
          <w:sz w:val="20"/>
          <w:szCs w:val="20"/>
          <w:lang w:val="en-GB"/>
        </w:rPr>
        <w:t>Wideband Data Transmission System (WDTS) for Fixed Network Radio Equipment operating in the 57 - 71 GHz band; Harmonised Standard for access to radio spectrum</w:t>
      </w:r>
      <w:r w:rsidRPr="3BEDF872">
        <w:rPr>
          <w:rFonts w:eastAsia="Times New Roman"/>
          <w:sz w:val="20"/>
          <w:szCs w:val="20"/>
          <w:lang w:val="en-GB"/>
        </w:rPr>
        <w:t>”, ETSI</w:t>
      </w:r>
    </w:p>
    <w:p w14:paraId="054A4DD1" w14:textId="67CABBB7" w:rsidR="005606F9" w:rsidRPr="00C20B13" w:rsidRDefault="005606F9" w:rsidP="00CE0186">
      <w:pPr>
        <w:pStyle w:val="ListParagraph"/>
        <w:numPr>
          <w:ilvl w:val="0"/>
          <w:numId w:val="7"/>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#103-e v0.2.0</w:t>
      </w:r>
      <w:r>
        <w:rPr>
          <w:i/>
          <w:iCs/>
          <w:sz w:val="20"/>
          <w:szCs w:val="20"/>
          <w:lang w:val="en-GB"/>
        </w:rPr>
        <w:t>”</w:t>
      </w:r>
      <w:r>
        <w:rPr>
          <w:sz w:val="20"/>
          <w:szCs w:val="20"/>
          <w:lang w:val="en-GB"/>
        </w:rPr>
        <w:t>, 3GPP</w:t>
      </w:r>
    </w:p>
    <w:p w14:paraId="102A2127" w14:textId="65ECBD9B" w:rsidR="00C20B13" w:rsidRDefault="00F429C9" w:rsidP="00CE0186">
      <w:pPr>
        <w:pStyle w:val="ListParagraph"/>
        <w:numPr>
          <w:ilvl w:val="0"/>
          <w:numId w:val="7"/>
        </w:numPr>
        <w:spacing w:line="259" w:lineRule="auto"/>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w:t>
      </w:r>
      <w:r w:rsidR="00367D93">
        <w:rPr>
          <w:rFonts w:eastAsia="Times New Roman"/>
          <w:sz w:val="20"/>
          <w:szCs w:val="20"/>
          <w:lang w:val="en-GB"/>
        </w:rPr>
        <w:t>1</w:t>
      </w:r>
      <w:r w:rsidR="00D5543D">
        <w:rPr>
          <w:rFonts w:eastAsia="Times New Roman"/>
          <w:sz w:val="20"/>
          <w:szCs w:val="20"/>
          <w:lang w:val="en-GB"/>
        </w:rPr>
        <w:t>0</w:t>
      </w:r>
      <w:r w:rsidR="00367D93">
        <w:rPr>
          <w:rFonts w:eastAsia="Times New Roman"/>
          <w:sz w:val="20"/>
          <w:szCs w:val="20"/>
          <w:lang w:val="en-GB"/>
        </w:rPr>
        <w:t>540</w:t>
      </w:r>
      <w:r w:rsidR="00D5543D">
        <w:rPr>
          <w:rFonts w:eastAsia="Times New Roman"/>
          <w:sz w:val="20"/>
          <w:szCs w:val="20"/>
          <w:lang w:val="en-GB"/>
        </w:rPr>
        <w:t>, “</w:t>
      </w:r>
      <w:r w:rsidR="007D1F96" w:rsidRPr="00643F8A">
        <w:rPr>
          <w:rFonts w:eastAsia="Times New Roman"/>
          <w:i/>
          <w:iCs/>
          <w:sz w:val="20"/>
          <w:szCs w:val="20"/>
          <w:lang w:val="en-GB"/>
        </w:rPr>
        <w:t>F</w:t>
      </w:r>
      <w:r w:rsidR="00367D93">
        <w:rPr>
          <w:rFonts w:eastAsia="Times New Roman"/>
          <w:i/>
          <w:iCs/>
          <w:sz w:val="20"/>
          <w:szCs w:val="20"/>
          <w:lang w:val="en-GB"/>
        </w:rPr>
        <w:t>L</w:t>
      </w:r>
      <w:r w:rsidR="007D1F96" w:rsidRPr="00643F8A">
        <w:rPr>
          <w:rFonts w:eastAsia="Times New Roman"/>
          <w:i/>
          <w:iCs/>
          <w:sz w:val="20"/>
          <w:szCs w:val="20"/>
          <w:lang w:val="en-GB"/>
        </w:rPr>
        <w:t xml:space="preserve"> summary of channel access mechanism for 52.6GHz-71GHz band, ver</w:t>
      </w:r>
      <w:r w:rsidR="00367D93">
        <w:rPr>
          <w:rFonts w:eastAsia="Times New Roman"/>
          <w:i/>
          <w:iCs/>
          <w:sz w:val="20"/>
          <w:szCs w:val="20"/>
          <w:lang w:val="en-GB"/>
        </w:rPr>
        <w:t>2</w:t>
      </w:r>
      <w:r w:rsidR="00D5543D">
        <w:rPr>
          <w:rFonts w:eastAsia="Times New Roman"/>
          <w:sz w:val="20"/>
          <w:szCs w:val="20"/>
          <w:lang w:val="en-GB"/>
        </w:rPr>
        <w:t>”, Qualcomm</w:t>
      </w:r>
    </w:p>
    <w:p w14:paraId="11CC4C5A" w14:textId="32F2ECB6" w:rsidR="00EC3BFC" w:rsidRDefault="007276AE" w:rsidP="00EC3BFC">
      <w:pPr>
        <w:pStyle w:val="ListParagraph"/>
        <w:numPr>
          <w:ilvl w:val="0"/>
          <w:numId w:val="7"/>
        </w:numPr>
        <w:spacing w:line="259" w:lineRule="auto"/>
        <w:jc w:val="both"/>
        <w:rPr>
          <w:sz w:val="20"/>
          <w:szCs w:val="20"/>
          <w:lang w:val="en-GB"/>
        </w:rPr>
      </w:pPr>
      <w:bookmarkStart w:id="73" w:name="_Ref86131970"/>
      <w:r>
        <w:rPr>
          <w:i/>
          <w:iCs/>
          <w:sz w:val="20"/>
          <w:szCs w:val="20"/>
          <w:lang w:val="en-GB"/>
        </w:rPr>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bookmarkEnd w:id="70"/>
      <w:bookmarkEnd w:id="73"/>
    </w:p>
    <w:p w14:paraId="0E23A756" w14:textId="37CDEDD4" w:rsidR="00EC3BFC" w:rsidRDefault="3F68DA6F" w:rsidP="00EC3BFC">
      <w:pPr>
        <w:pStyle w:val="ListParagraph"/>
        <w:numPr>
          <w:ilvl w:val="0"/>
          <w:numId w:val="7"/>
        </w:numPr>
        <w:spacing w:line="259" w:lineRule="auto"/>
        <w:jc w:val="both"/>
        <w:rPr>
          <w:sz w:val="20"/>
          <w:szCs w:val="20"/>
          <w:lang w:val="en-GB"/>
        </w:rPr>
      </w:pPr>
      <w:r w:rsidRPr="00EC3BFC">
        <w:rPr>
          <w:i/>
          <w:iCs/>
          <w:sz w:val="20"/>
          <w:szCs w:val="20"/>
          <w:lang w:val="en-GB"/>
        </w:rPr>
        <w:t>“Draft Report of 3GPP TSG RAN WG1 #104bis-e v0.1.0”</w:t>
      </w:r>
      <w:r w:rsidRPr="00EC3BFC">
        <w:rPr>
          <w:sz w:val="20"/>
          <w:szCs w:val="20"/>
          <w:lang w:val="en-GB"/>
        </w:rPr>
        <w:t>, 3GPP</w:t>
      </w:r>
    </w:p>
    <w:bookmarkEnd w:id="71"/>
    <w:p w14:paraId="03C5EE7B" w14:textId="43F567B8" w:rsidR="0032494A" w:rsidRDefault="0032494A" w:rsidP="0032494A">
      <w:pPr>
        <w:pStyle w:val="ListParagraph"/>
        <w:numPr>
          <w:ilvl w:val="0"/>
          <w:numId w:val="7"/>
        </w:numPr>
        <w:spacing w:line="259" w:lineRule="auto"/>
        <w:jc w:val="both"/>
        <w:rPr>
          <w:sz w:val="20"/>
          <w:szCs w:val="20"/>
          <w:lang w:val="en-GB"/>
        </w:rPr>
      </w:pPr>
      <w:r w:rsidRPr="00EC3BFC">
        <w:rPr>
          <w:i/>
          <w:iCs/>
          <w:sz w:val="20"/>
          <w:szCs w:val="20"/>
          <w:lang w:val="en-GB"/>
        </w:rPr>
        <w:t>“Draft Report of 3GPP TSG RAN WG1 #10</w:t>
      </w:r>
      <w:r w:rsidR="00617287">
        <w:rPr>
          <w:i/>
          <w:iCs/>
          <w:sz w:val="20"/>
          <w:szCs w:val="20"/>
          <w:lang w:val="en-GB"/>
        </w:rPr>
        <w:t>5</w:t>
      </w:r>
      <w:r w:rsidRPr="00EC3BFC">
        <w:rPr>
          <w:i/>
          <w:iCs/>
          <w:sz w:val="20"/>
          <w:szCs w:val="20"/>
          <w:lang w:val="en-GB"/>
        </w:rPr>
        <w:t>-e v0.</w:t>
      </w:r>
      <w:r w:rsidR="00BD3334">
        <w:rPr>
          <w:i/>
          <w:iCs/>
          <w:sz w:val="20"/>
          <w:szCs w:val="20"/>
          <w:lang w:val="en-GB"/>
        </w:rPr>
        <w:t>2</w:t>
      </w:r>
      <w:r w:rsidRPr="00EC3BFC">
        <w:rPr>
          <w:i/>
          <w:iCs/>
          <w:sz w:val="20"/>
          <w:szCs w:val="20"/>
          <w:lang w:val="en-GB"/>
        </w:rPr>
        <w:t>.0”</w:t>
      </w:r>
      <w:r w:rsidRPr="00EC3BFC">
        <w:rPr>
          <w:sz w:val="20"/>
          <w:szCs w:val="20"/>
          <w:lang w:val="en-GB"/>
        </w:rPr>
        <w:t>, 3GPP</w:t>
      </w:r>
    </w:p>
    <w:p w14:paraId="252F34C2" w14:textId="3DE0E0B9" w:rsidR="0077382D" w:rsidRDefault="0077382D" w:rsidP="0077382D">
      <w:pPr>
        <w:pStyle w:val="ListParagraph"/>
        <w:numPr>
          <w:ilvl w:val="0"/>
          <w:numId w:val="7"/>
        </w:numPr>
        <w:spacing w:line="259" w:lineRule="auto"/>
        <w:jc w:val="both"/>
        <w:rPr>
          <w:sz w:val="20"/>
          <w:szCs w:val="20"/>
          <w:lang w:val="en-GB"/>
        </w:rPr>
      </w:pPr>
      <w:bookmarkStart w:id="74" w:name="_Ref86131992"/>
      <w:r w:rsidRPr="00EC3BFC">
        <w:rPr>
          <w:i/>
          <w:iCs/>
          <w:sz w:val="20"/>
          <w:szCs w:val="20"/>
          <w:lang w:val="en-GB"/>
        </w:rPr>
        <w:t>“Draft Report of 3GPP TSG RAN WG1 #10</w:t>
      </w:r>
      <w:r>
        <w:rPr>
          <w:i/>
          <w:iCs/>
          <w:sz w:val="20"/>
          <w:szCs w:val="20"/>
          <w:lang w:val="en-GB"/>
        </w:rPr>
        <w:t>6bis</w:t>
      </w:r>
      <w:r w:rsidRPr="00EC3BFC">
        <w:rPr>
          <w:i/>
          <w:iCs/>
          <w:sz w:val="20"/>
          <w:szCs w:val="20"/>
          <w:lang w:val="en-GB"/>
        </w:rPr>
        <w:t>-e v0.</w:t>
      </w:r>
      <w:r w:rsidR="00C30F8C">
        <w:rPr>
          <w:i/>
          <w:iCs/>
          <w:sz w:val="20"/>
          <w:szCs w:val="20"/>
          <w:lang w:val="en-GB"/>
        </w:rPr>
        <w:t>1</w:t>
      </w:r>
      <w:r w:rsidRPr="00EC3BFC">
        <w:rPr>
          <w:i/>
          <w:iCs/>
          <w:sz w:val="20"/>
          <w:szCs w:val="20"/>
          <w:lang w:val="en-GB"/>
        </w:rPr>
        <w:t>.</w:t>
      </w:r>
      <w:r w:rsidR="00517010">
        <w:rPr>
          <w:i/>
          <w:iCs/>
          <w:sz w:val="20"/>
          <w:szCs w:val="20"/>
          <w:lang w:val="en-GB"/>
        </w:rPr>
        <w:t>9</w:t>
      </w:r>
      <w:r w:rsidRPr="00EC3BFC">
        <w:rPr>
          <w:i/>
          <w:iCs/>
          <w:sz w:val="20"/>
          <w:szCs w:val="20"/>
          <w:lang w:val="en-GB"/>
        </w:rPr>
        <w:t>”</w:t>
      </w:r>
      <w:r w:rsidRPr="00EC3BFC">
        <w:rPr>
          <w:sz w:val="20"/>
          <w:szCs w:val="20"/>
          <w:lang w:val="en-GB"/>
        </w:rPr>
        <w:t>, 3GPP</w:t>
      </w:r>
      <w:bookmarkEnd w:id="74"/>
    </w:p>
    <w:p w14:paraId="7719EE3F" w14:textId="1D66F185" w:rsidR="00367D93" w:rsidRDefault="00367D93" w:rsidP="0077382D">
      <w:pPr>
        <w:pStyle w:val="ListParagraph"/>
        <w:numPr>
          <w:ilvl w:val="0"/>
          <w:numId w:val="7"/>
        </w:numPr>
        <w:spacing w:line="259" w:lineRule="auto"/>
        <w:jc w:val="both"/>
        <w:rPr>
          <w:sz w:val="20"/>
          <w:szCs w:val="20"/>
          <w:lang w:val="en-GB"/>
        </w:rPr>
      </w:pPr>
      <w:r w:rsidRPr="00367D93">
        <w:rPr>
          <w:sz w:val="20"/>
          <w:szCs w:val="20"/>
          <w:lang w:val="en-GB"/>
        </w:rPr>
        <w:lastRenderedPageBreak/>
        <w:t>R1-2104173, “Reply LS on the maximum/minimum channel bandwidths and channelization for NR operation in 52.6 to 71GHz”, RAN4</w:t>
      </w:r>
    </w:p>
    <w:p w14:paraId="114C2D12" w14:textId="6F595BED" w:rsidR="00797DEA" w:rsidRDefault="00797DEA" w:rsidP="00797DEA">
      <w:pPr>
        <w:spacing w:line="259" w:lineRule="auto"/>
        <w:jc w:val="both"/>
      </w:pPr>
    </w:p>
    <w:p w14:paraId="522885F6" w14:textId="74B8968D" w:rsidR="00797DEA" w:rsidRDefault="00797DEA" w:rsidP="00797DEA">
      <w:pPr>
        <w:spacing w:line="259" w:lineRule="auto"/>
        <w:jc w:val="both"/>
      </w:pPr>
    </w:p>
    <w:p w14:paraId="68749D7A" w14:textId="77777777" w:rsidR="003F4B99" w:rsidRPr="00797DEA" w:rsidRDefault="003F4B99" w:rsidP="00E57CC5">
      <w:pPr>
        <w:spacing w:line="259" w:lineRule="auto"/>
        <w:jc w:val="both"/>
      </w:pPr>
    </w:p>
    <w:bookmarkEnd w:id="72"/>
    <w:p w14:paraId="603781DA" w14:textId="1540B6CB" w:rsidR="00B22BB7" w:rsidRDefault="00B22BB7" w:rsidP="00B22BB7">
      <w:pPr>
        <w:pStyle w:val="Heading1"/>
        <w:numPr>
          <w:ilvl w:val="0"/>
          <w:numId w:val="0"/>
        </w:numPr>
      </w:pPr>
      <w:r>
        <w:t xml:space="preserve">Appendix </w:t>
      </w:r>
    </w:p>
    <w:p w14:paraId="3E558C20" w14:textId="229C3896" w:rsidR="00B22BB7" w:rsidRDefault="00B5645B" w:rsidP="00C20B13">
      <w:pPr>
        <w:rPr>
          <w:rFonts w:eastAsia="Times New Roman"/>
          <w:color w:val="000000"/>
        </w:rPr>
      </w:pPr>
      <w:r>
        <w:rPr>
          <w:rFonts w:eastAsia="Times New Roman"/>
          <w:color w:val="000000"/>
        </w:rPr>
        <w:t>Simulation parameters are provided i</w:t>
      </w:r>
      <w:r w:rsidR="00B22BB7">
        <w:rPr>
          <w:rFonts w:eastAsia="Times New Roman"/>
          <w:color w:val="000000"/>
        </w:rPr>
        <w:t>n this appendix</w:t>
      </w:r>
      <w:r>
        <w:rPr>
          <w:rFonts w:eastAsia="Times New Roman"/>
          <w:color w:val="000000"/>
        </w:rPr>
        <w:t>.</w:t>
      </w:r>
    </w:p>
    <w:p w14:paraId="6E2EB255" w14:textId="1714BB9A" w:rsidR="00B22BB7" w:rsidRDefault="021FC1C4" w:rsidP="00BB31A7">
      <w:pPr>
        <w:jc w:val="center"/>
        <w:rPr>
          <w:rFonts w:eastAsia="Times New Roman"/>
          <w:color w:val="000000"/>
        </w:rPr>
      </w:pPr>
      <w:r>
        <w:rPr>
          <w:noProof/>
        </w:rPr>
        <w:drawing>
          <wp:inline distT="0" distB="0" distL="0" distR="0" wp14:anchorId="776AAD36" wp14:editId="17C03016">
            <wp:extent cx="2886324" cy="14152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a:extLst>
                        <a:ext uri="{28A0092B-C50C-407E-A947-70E740481C1C}">
                          <a14:useLocalDpi xmlns:a14="http://schemas.microsoft.com/office/drawing/2010/main" val="0"/>
                        </a:ext>
                      </a:extLst>
                    </a:blip>
                    <a:stretch>
                      <a:fillRect/>
                    </a:stretch>
                  </pic:blipFill>
                  <pic:spPr>
                    <a:xfrm>
                      <a:off x="0" y="0"/>
                      <a:ext cx="2886324" cy="1415283"/>
                    </a:xfrm>
                    <a:prstGeom prst="rect">
                      <a:avLst/>
                    </a:prstGeom>
                  </pic:spPr>
                </pic:pic>
              </a:graphicData>
            </a:graphic>
          </wp:inline>
        </w:drawing>
      </w:r>
    </w:p>
    <w:p w14:paraId="1B6F78C8" w14:textId="11964363" w:rsidR="00B22BB7" w:rsidRPr="004D3C22" w:rsidRDefault="00B22BB7" w:rsidP="003656B8">
      <w:pPr>
        <w:jc w:val="center"/>
        <w:rPr>
          <w:rFonts w:eastAsia="Times New Roman"/>
          <w:color w:val="000000"/>
        </w:rPr>
      </w:pPr>
      <w:r w:rsidRPr="003656B8">
        <w:rPr>
          <w:rFonts w:eastAsia="Times New Roman"/>
          <w:b/>
          <w:bCs/>
          <w:color w:val="000000"/>
        </w:rPr>
        <w:t xml:space="preserve">Figure </w:t>
      </w:r>
      <w:r w:rsidR="00094DD9">
        <w:rPr>
          <w:rFonts w:eastAsia="Times New Roman"/>
          <w:b/>
          <w:bCs/>
          <w:color w:val="000000"/>
        </w:rPr>
        <w:t>7</w:t>
      </w:r>
      <w:r w:rsidR="00A8003A" w:rsidRPr="003656B8">
        <w:rPr>
          <w:rFonts w:eastAsia="Times New Roman"/>
          <w:b/>
          <w:bCs/>
          <w:color w:val="000000"/>
        </w:rPr>
        <w:t>.</w:t>
      </w:r>
      <w:r w:rsidRPr="003656B8">
        <w:rPr>
          <w:rFonts w:eastAsia="Times New Roman"/>
          <w:b/>
          <w:bCs/>
          <w:color w:val="000000"/>
        </w:rPr>
        <w:t xml:space="preserve"> </w:t>
      </w:r>
      <w:r w:rsidR="00B5645B" w:rsidRPr="003656B8">
        <w:rPr>
          <w:rFonts w:eastAsia="Times New Roman"/>
          <w:b/>
          <w:bCs/>
          <w:color w:val="000000"/>
        </w:rPr>
        <w:t>Half size office scenario</w:t>
      </w:r>
      <w:r w:rsidR="00CD7B6C" w:rsidRPr="003656B8">
        <w:rPr>
          <w:rFonts w:eastAsia="Times New Roman"/>
          <w:b/>
          <w:bCs/>
          <w:color w:val="000000"/>
        </w:rPr>
        <w:t>.</w:t>
      </w:r>
    </w:p>
    <w:p w14:paraId="61C89375" w14:textId="73400321" w:rsidR="00B22BB7" w:rsidRDefault="00B22BB7" w:rsidP="00B22BB7">
      <w:pPr>
        <w:pStyle w:val="Caption"/>
        <w:keepNext/>
        <w:jc w:val="center"/>
        <w:rPr>
          <w:lang w:val="fr-FR"/>
        </w:rPr>
      </w:pPr>
      <w:bookmarkStart w:id="75" w:name="_Ref47615647"/>
      <w:r>
        <w:t xml:space="preserve">Table </w:t>
      </w:r>
      <w:r>
        <w:fldChar w:fldCharType="begin"/>
      </w:r>
      <w:r>
        <w:instrText xml:space="preserve"> SEQ Table \* ARABIC </w:instrText>
      </w:r>
      <w:r>
        <w:fldChar w:fldCharType="separate"/>
      </w:r>
      <w:r>
        <w:rPr>
          <w:noProof/>
        </w:rPr>
        <w:t>1</w:t>
      </w:r>
      <w:r>
        <w:fldChar w:fldCharType="end"/>
      </w:r>
      <w:bookmarkEnd w:id="75"/>
      <w:r w:rsidR="00CD7B6C">
        <w:t>.</w:t>
      </w:r>
      <w:r>
        <w:t xml:space="preserve"> Simulation Parameters</w:t>
      </w:r>
    </w:p>
    <w:tbl>
      <w:tblPr>
        <w:tblW w:w="5880" w:type="dxa"/>
        <w:tblInd w:w="1858" w:type="dxa"/>
        <w:tblCellMar>
          <w:left w:w="0" w:type="dxa"/>
          <w:right w:w="0" w:type="dxa"/>
        </w:tblCellMar>
        <w:tblLook w:val="0600" w:firstRow="0" w:lastRow="0" w:firstColumn="0" w:lastColumn="0" w:noHBand="1" w:noVBand="1"/>
      </w:tblPr>
      <w:tblGrid>
        <w:gridCol w:w="1960"/>
        <w:gridCol w:w="1960"/>
        <w:gridCol w:w="1960"/>
      </w:tblGrid>
      <w:tr w:rsidR="00B22BB7" w14:paraId="26F6C10D" w14:textId="77777777" w:rsidTr="003656B8">
        <w:trPr>
          <w:trHeight w:val="144"/>
        </w:trPr>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66CDD7A7" w14:textId="77777777" w:rsidR="00B22BB7" w:rsidRPr="003656B8" w:rsidRDefault="00B22BB7">
            <w:pPr>
              <w:rPr>
                <w:color w:val="000000" w:themeColor="text1"/>
              </w:rPr>
            </w:pP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01D70DF2"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Base Station - BS</w:t>
            </w: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vAlign w:val="center"/>
            <w:hideMark/>
          </w:tcPr>
          <w:p w14:paraId="323E9C16"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User Equipment - UE</w:t>
            </w:r>
          </w:p>
        </w:tc>
      </w:tr>
      <w:tr w:rsidR="00B22BB7" w14:paraId="37278BC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58DE05"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Carrier Frequency [GHz]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4A5EE6" w14:textId="77777777" w:rsidR="00B22BB7" w:rsidRPr="003656B8" w:rsidRDefault="00B22BB7">
            <w:pPr>
              <w:keepNext/>
              <w:keepLines/>
              <w:spacing w:after="0"/>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60 GHz</w:t>
            </w:r>
          </w:p>
        </w:tc>
      </w:tr>
      <w:tr w:rsidR="00B22BB7" w14:paraId="648DAFBA"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2A0C3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Subcarrier Spacing [kHz]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F225E6E"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960 kHz</w:t>
            </w:r>
          </w:p>
        </w:tc>
      </w:tr>
      <w:tr w:rsidR="00B22BB7" w14:paraId="15EC5173"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9B56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Bandwidth [MHz]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56183B"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2000 MHz</w:t>
            </w:r>
          </w:p>
        </w:tc>
      </w:tr>
      <w:tr w:rsidR="00B22BB7" w14:paraId="69F0597C"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5FD5D3B"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Number of RB</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EE599C"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160</w:t>
            </w:r>
          </w:p>
        </w:tc>
      </w:tr>
      <w:tr w:rsidR="00B22BB7" w14:paraId="7B097EF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4A5E38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Deployment Scenario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B15B690" w14:textId="0EFC68B2"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Scenario indoor-A</w:t>
            </w:r>
            <w:r w:rsidR="00B5645B" w:rsidRPr="003656B8">
              <w:rPr>
                <w:rFonts w:eastAsia="MS Mincho"/>
                <w:color w:val="000000" w:themeColor="text1"/>
                <w:kern w:val="24"/>
                <w:sz w:val="16"/>
                <w:szCs w:val="16"/>
                <w:lang w:val="en-US"/>
              </w:rPr>
              <w:t>, half size</w:t>
            </w:r>
          </w:p>
        </w:tc>
      </w:tr>
      <w:tr w:rsidR="00B22BB7" w14:paraId="468F0C6B"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6589C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UE distribution</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07C95E4"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 xml:space="preserve">100% indoor </w:t>
            </w:r>
          </w:p>
        </w:tc>
      </w:tr>
      <w:tr w:rsidR="00B22BB7" w14:paraId="14968219"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8DC2E60"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Channel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1EC0573"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xml:space="preserve">- gNB-to-gNB and gNB-to-UE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p w14:paraId="4699C7E5"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UE-to-UE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tc>
      </w:tr>
      <w:tr w:rsidR="00B22BB7" w14:paraId="04EA3A8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D09ADC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Mobility</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75BB98E" w14:textId="77777777" w:rsidR="00B22BB7" w:rsidRPr="003656B8" w:rsidRDefault="00B22BB7">
            <w:pPr>
              <w:keepNext/>
              <w:keepLines/>
              <w:spacing w:after="0"/>
              <w:ind w:left="-288"/>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3 km/</w:t>
            </w:r>
            <w:proofErr w:type="spellStart"/>
            <w:r w:rsidRPr="003656B8">
              <w:rPr>
                <w:rFonts w:eastAsia="MS Mincho"/>
                <w:color w:val="000000" w:themeColor="text1"/>
                <w:kern w:val="24"/>
                <w:sz w:val="16"/>
                <w:szCs w:val="16"/>
                <w:lang w:val="en-US"/>
              </w:rPr>
              <w:t>hr</w:t>
            </w:r>
            <w:proofErr w:type="spellEnd"/>
          </w:p>
        </w:tc>
      </w:tr>
      <w:tr w:rsidR="00B22BB7" w14:paraId="7567CF6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8D5156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Configuration</w:t>
            </w:r>
          </w:p>
        </w:tc>
        <w:tc>
          <w:tcPr>
            <w:tcW w:w="1960" w:type="dxa"/>
            <w:tcBorders>
              <w:top w:val="single" w:sz="8" w:space="0" w:color="4D5766"/>
              <w:left w:val="single" w:sz="8" w:space="0" w:color="4D5766"/>
              <w:bottom w:val="single" w:sz="8" w:space="0" w:color="4D5766"/>
              <w:right w:val="single" w:sz="8" w:space="0" w:color="4D5766"/>
            </w:tcBorders>
            <w:tcMar>
              <w:top w:w="15" w:type="dxa"/>
              <w:left w:w="11" w:type="dxa"/>
              <w:bottom w:w="0" w:type="dxa"/>
              <w:right w:w="15" w:type="dxa"/>
            </w:tcMar>
            <w:vAlign w:val="center"/>
            <w:hideMark/>
          </w:tcPr>
          <w:p w14:paraId="11A20222"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(1,1,4,8,2)</w:t>
            </w:r>
          </w:p>
          <w:p w14:paraId="0F38884E"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6D1C36C"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(1,2,2,2,2)</w:t>
            </w:r>
          </w:p>
          <w:p w14:paraId="3842CAB8"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r>
      <w:tr w:rsidR="00B22BB7" w14:paraId="15E4DE43" w14:textId="77777777" w:rsidTr="00B22BB7">
        <w:trPr>
          <w:trHeight w:val="80"/>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8D9FF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Pattern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63E2A30" w14:textId="495A325F"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Table A.2.1-7 of TR38.802 for ceiling mount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9E51F0B" w14:textId="77777777" w:rsidR="00B22BB7" w:rsidRPr="003656B8" w:rsidRDefault="00B22BB7">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Table A.2.1-8 of TR38.802</w:t>
            </w:r>
          </w:p>
        </w:tc>
      </w:tr>
      <w:tr w:rsidR="00B22BB7" w14:paraId="5A2F6276" w14:textId="77777777" w:rsidTr="00B22BB7">
        <w:trPr>
          <w:trHeight w:val="129"/>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82F6E1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Element Gain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E9EE8E2"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158E3FE"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r>
      <w:tr w:rsidR="00B22BB7" w14:paraId="32846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E124E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Power Limitation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50A7A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40 dBm EIRP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F3D6CD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rPr>
              <w:t>25 dBm EIRP</w:t>
            </w:r>
          </w:p>
        </w:tc>
      </w:tr>
      <w:tr w:rsidR="00B22BB7" w14:paraId="1C647807"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C70DD2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Noise figure</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0E196D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7 dB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965406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10 dB </w:t>
            </w:r>
          </w:p>
        </w:tc>
      </w:tr>
      <w:tr w:rsidR="00B22BB7" w14:paraId="32356B41"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55D586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Transmission Rank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914E8D7" w14:textId="77777777" w:rsidR="00B22BB7" w:rsidRPr="003656B8" w:rsidRDefault="00B22BB7">
            <w:pPr>
              <w:keepNext/>
              <w:keepLines/>
              <w:spacing w:after="0"/>
              <w:ind w:left="144"/>
              <w:rPr>
                <w:rFonts w:eastAsia="Times New Roman"/>
                <w:color w:val="000000" w:themeColor="text1"/>
                <w:sz w:val="36"/>
                <w:szCs w:val="36"/>
              </w:rPr>
            </w:pPr>
            <w:r w:rsidRPr="003656B8">
              <w:rPr>
                <w:rFonts w:eastAsia="MS Mincho"/>
                <w:color w:val="000000" w:themeColor="text1"/>
                <w:kern w:val="24"/>
                <w:sz w:val="16"/>
                <w:szCs w:val="16"/>
              </w:rPr>
              <w:t>Rank adaptative transmission between Rank 1 and 2</w:t>
            </w:r>
          </w:p>
        </w:tc>
      </w:tr>
      <w:tr w:rsidR="00B22BB7" w14:paraId="505C3FF2"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6606CD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TDD DL/UL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3D225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Dynamic TDD</w:t>
            </w:r>
          </w:p>
        </w:tc>
      </w:tr>
      <w:tr w:rsidR="00B22BB7" w14:paraId="0DA3C44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E0E11F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CSI Feedback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D4E009"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Ideal feedback</w:t>
            </w:r>
          </w:p>
        </w:tc>
      </w:tr>
      <w:tr w:rsidR="00B22BB7" w14:paraId="5734EA0D"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EAD161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Traffic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37C997F" w14:textId="77777777" w:rsidR="00B22BB7" w:rsidRPr="003656B8" w:rsidRDefault="00B22BB7">
            <w:pPr>
              <w:keepNext/>
              <w:keepLines/>
              <w:spacing w:after="0"/>
              <w:ind w:left="144"/>
              <w:rPr>
                <w:rFonts w:eastAsia="ヒラギノ角ゴ Pro W3"/>
                <w:color w:val="000000" w:themeColor="text1"/>
                <w:kern w:val="24"/>
                <w:sz w:val="16"/>
                <w:szCs w:val="16"/>
              </w:rPr>
            </w:pPr>
            <w:r w:rsidRPr="003656B8">
              <w:rPr>
                <w:rFonts w:eastAsia="ヒラギノ角ゴ Pro W3"/>
                <w:color w:val="000000" w:themeColor="text1"/>
                <w:kern w:val="24"/>
                <w:sz w:val="16"/>
                <w:szCs w:val="16"/>
              </w:rPr>
              <w:t xml:space="preserve">FTP Model </w:t>
            </w:r>
            <w:r w:rsidR="00B5645B" w:rsidRPr="003656B8">
              <w:rPr>
                <w:rFonts w:eastAsia="ヒラギノ角ゴ Pro W3"/>
                <w:color w:val="000000" w:themeColor="text1"/>
                <w:kern w:val="24"/>
                <w:sz w:val="16"/>
                <w:szCs w:val="16"/>
              </w:rPr>
              <w:t>3</w:t>
            </w:r>
            <w:r w:rsidRPr="003656B8">
              <w:rPr>
                <w:rFonts w:eastAsia="ヒラギノ角ゴ Pro W3"/>
                <w:color w:val="000000" w:themeColor="text1"/>
                <w:kern w:val="24"/>
                <w:sz w:val="16"/>
                <w:szCs w:val="16"/>
              </w:rPr>
              <w:t xml:space="preserve"> (27 Mbyte file)</w:t>
            </w:r>
          </w:p>
          <w:p w14:paraId="7B51E78F" w14:textId="77777777" w:rsidR="00A8003A" w:rsidRDefault="00A8003A">
            <w:pPr>
              <w:keepNext/>
              <w:keepLines/>
              <w:spacing w:after="0"/>
              <w:ind w:left="144"/>
              <w:rPr>
                <w:rFonts w:eastAsia="ヒラギノ角ゴ Pro W3"/>
                <w:color w:val="000000" w:themeColor="text1"/>
                <w:kern w:val="24"/>
                <w:sz w:val="16"/>
                <w:szCs w:val="16"/>
              </w:rPr>
            </w:pPr>
            <w:proofErr w:type="spellStart"/>
            <w:r w:rsidRPr="003656B8">
              <w:rPr>
                <w:rFonts w:eastAsia="ヒラギノ角ゴ Pro W3"/>
                <w:color w:val="000000" w:themeColor="text1"/>
                <w:kern w:val="24"/>
                <w:sz w:val="16"/>
                <w:szCs w:val="16"/>
              </w:rPr>
              <w:t>Num</w:t>
            </w:r>
            <w:proofErr w:type="spellEnd"/>
            <w:r w:rsidRPr="003656B8">
              <w:rPr>
                <w:rFonts w:eastAsia="ヒラギノ角ゴ Pro W3"/>
                <w:color w:val="000000" w:themeColor="text1"/>
                <w:kern w:val="24"/>
                <w:sz w:val="16"/>
                <w:szCs w:val="16"/>
              </w:rPr>
              <w:t xml:space="preserve"> packets per second per user: 2 (low), 3.5 (medium), 5 (high)</w:t>
            </w:r>
            <w:r w:rsidR="00ED545A">
              <w:rPr>
                <w:rFonts w:eastAsia="ヒラギノ角ゴ Pro W3"/>
                <w:color w:val="000000" w:themeColor="text1"/>
                <w:kern w:val="24"/>
                <w:sz w:val="16"/>
                <w:szCs w:val="16"/>
              </w:rPr>
              <w:t xml:space="preserve"> (100% DL)</w:t>
            </w:r>
          </w:p>
          <w:p w14:paraId="3134F201" w14:textId="4A18BBEB" w:rsidR="00ED545A" w:rsidRPr="007E5FDB" w:rsidRDefault="00ED545A" w:rsidP="00ED545A">
            <w:pPr>
              <w:keepNext/>
              <w:keepLines/>
              <w:spacing w:after="0"/>
              <w:ind w:left="144"/>
              <w:rPr>
                <w:rFonts w:eastAsia="ヒラギノ角ゴ Pro W3"/>
                <w:color w:val="000000" w:themeColor="text1"/>
                <w:kern w:val="24"/>
                <w:sz w:val="16"/>
                <w:szCs w:val="16"/>
              </w:rPr>
            </w:pPr>
            <w:proofErr w:type="spellStart"/>
            <w:r w:rsidRPr="003656B8">
              <w:rPr>
                <w:rFonts w:eastAsia="ヒラギノ角ゴ Pro W3"/>
                <w:color w:val="000000" w:themeColor="text1"/>
                <w:kern w:val="24"/>
                <w:sz w:val="16"/>
                <w:szCs w:val="16"/>
              </w:rPr>
              <w:t>Num</w:t>
            </w:r>
            <w:proofErr w:type="spellEnd"/>
            <w:r w:rsidRPr="003656B8">
              <w:rPr>
                <w:rFonts w:eastAsia="ヒラギノ角ゴ Pro W3"/>
                <w:color w:val="000000" w:themeColor="text1"/>
                <w:kern w:val="24"/>
                <w:sz w:val="16"/>
                <w:szCs w:val="16"/>
              </w:rPr>
              <w:t xml:space="preserve"> packets per second per user: </w:t>
            </w:r>
            <w:r>
              <w:rPr>
                <w:rFonts w:eastAsia="ヒラギノ角ゴ Pro W3"/>
                <w:color w:val="000000" w:themeColor="text1"/>
                <w:kern w:val="24"/>
                <w:sz w:val="16"/>
                <w:szCs w:val="16"/>
              </w:rPr>
              <w:t>1.5</w:t>
            </w:r>
            <w:r w:rsidRPr="003656B8">
              <w:rPr>
                <w:rFonts w:eastAsia="ヒラギノ角ゴ Pro W3"/>
                <w:color w:val="000000" w:themeColor="text1"/>
                <w:kern w:val="24"/>
                <w:sz w:val="16"/>
                <w:szCs w:val="16"/>
              </w:rPr>
              <w:t xml:space="preserve"> (low), </w:t>
            </w:r>
            <w:r>
              <w:rPr>
                <w:rFonts w:eastAsia="ヒラギノ角ゴ Pro W3"/>
                <w:color w:val="000000" w:themeColor="text1"/>
                <w:kern w:val="24"/>
                <w:sz w:val="16"/>
                <w:szCs w:val="16"/>
              </w:rPr>
              <w:t>2.75</w:t>
            </w:r>
            <w:r w:rsidRPr="003656B8">
              <w:rPr>
                <w:rFonts w:eastAsia="ヒラギノ角ゴ Pro W3"/>
                <w:color w:val="000000" w:themeColor="text1"/>
                <w:kern w:val="24"/>
                <w:sz w:val="16"/>
                <w:szCs w:val="16"/>
              </w:rPr>
              <w:t xml:space="preserve"> (medium), </w:t>
            </w:r>
            <w:r>
              <w:rPr>
                <w:rFonts w:eastAsia="ヒラギノ角ゴ Pro W3"/>
                <w:color w:val="000000" w:themeColor="text1"/>
                <w:kern w:val="24"/>
                <w:sz w:val="16"/>
                <w:szCs w:val="16"/>
              </w:rPr>
              <w:t>4</w:t>
            </w:r>
            <w:r w:rsidRPr="003656B8">
              <w:rPr>
                <w:rFonts w:eastAsia="ヒラギノ角ゴ Pro W3"/>
                <w:color w:val="000000" w:themeColor="text1"/>
                <w:kern w:val="24"/>
                <w:sz w:val="16"/>
                <w:szCs w:val="16"/>
              </w:rPr>
              <w:t xml:space="preserve"> (high)</w:t>
            </w:r>
            <w:r>
              <w:rPr>
                <w:rFonts w:eastAsia="ヒラギノ角ゴ Pro W3"/>
                <w:color w:val="000000" w:themeColor="text1"/>
                <w:kern w:val="24"/>
                <w:sz w:val="16"/>
                <w:szCs w:val="16"/>
              </w:rPr>
              <w:t xml:space="preserve"> (50/50%, split between UL/DL)</w:t>
            </w:r>
          </w:p>
        </w:tc>
      </w:tr>
      <w:tr w:rsidR="00B22BB7" w14:paraId="5371CE3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03DED3"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UE Receiver</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387FFE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MMSE-IRC</w:t>
            </w:r>
          </w:p>
        </w:tc>
      </w:tr>
      <w:tr w:rsidR="00B22BB7" w14:paraId="5522A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000C06A"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Cell selection criteria</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7E27155"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Random select from strongest RSRP with 1 dB HO Margin</w:t>
            </w:r>
          </w:p>
        </w:tc>
      </w:tr>
      <w:tr w:rsidR="00B22BB7" w14:paraId="3187F71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D6E15D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DL/UL Traffic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3482387" w14:textId="39DD195D" w:rsidR="00B22BB7" w:rsidRPr="003656B8" w:rsidRDefault="00B5645B">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10</w:t>
            </w:r>
            <w:r w:rsidR="00B22BB7" w:rsidRPr="003656B8">
              <w:rPr>
                <w:rFonts w:eastAsia="ヒラギノ角ゴ Pro W3"/>
                <w:color w:val="000000" w:themeColor="text1"/>
                <w:kern w:val="24"/>
                <w:sz w:val="16"/>
                <w:szCs w:val="16"/>
                <w:lang w:val="en-US"/>
              </w:rPr>
              <w:t>0% DL</w:t>
            </w:r>
            <w:r w:rsidR="00ED545A">
              <w:rPr>
                <w:rFonts w:eastAsia="ヒラギノ角ゴ Pro W3"/>
                <w:color w:val="000000" w:themeColor="text1"/>
                <w:kern w:val="24"/>
                <w:sz w:val="16"/>
                <w:szCs w:val="16"/>
                <w:lang w:val="en-US"/>
              </w:rPr>
              <w:t>, 50/50% DL/UL</w:t>
            </w:r>
          </w:p>
        </w:tc>
      </w:tr>
    </w:tbl>
    <w:p w14:paraId="2EC72C0C" w14:textId="77777777" w:rsidR="00B22BB7" w:rsidRPr="00C20B13" w:rsidRDefault="00B22BB7" w:rsidP="00C20B13">
      <w:pPr>
        <w:rPr>
          <w:rFonts w:eastAsia="Times New Roman"/>
          <w:color w:val="000000"/>
        </w:rPr>
      </w:pPr>
    </w:p>
    <w:sectPr w:rsidR="00B22BB7" w:rsidRPr="00C20B13" w:rsidSect="000131D1">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8FF07" w14:textId="77777777" w:rsidR="00A77D08" w:rsidRDefault="00A77D08">
      <w:r>
        <w:separator/>
      </w:r>
    </w:p>
  </w:endnote>
  <w:endnote w:type="continuationSeparator" w:id="0">
    <w:p w14:paraId="2E8ADA90" w14:textId="77777777" w:rsidR="00A77D08" w:rsidRDefault="00A77D08">
      <w:r>
        <w:continuationSeparator/>
      </w:r>
    </w:p>
  </w:endnote>
  <w:endnote w:type="continuationNotice" w:id="1">
    <w:p w14:paraId="45085F0D" w14:textId="77777777" w:rsidR="00A77D08" w:rsidRDefault="00A77D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A77D08" w14:paraId="3EB74C12" w14:textId="77777777" w:rsidTr="000116D4">
      <w:tc>
        <w:tcPr>
          <w:tcW w:w="3210" w:type="dxa"/>
        </w:tcPr>
        <w:p w14:paraId="67137FCF" w14:textId="58F1C702" w:rsidR="00A77D08" w:rsidRDefault="00A77D08" w:rsidP="000116D4">
          <w:pPr>
            <w:ind w:left="-115"/>
          </w:pPr>
        </w:p>
      </w:tc>
      <w:tc>
        <w:tcPr>
          <w:tcW w:w="3210" w:type="dxa"/>
        </w:tcPr>
        <w:p w14:paraId="0DDE94E3" w14:textId="7650EDBF" w:rsidR="00A77D08" w:rsidRDefault="00A77D08" w:rsidP="000116D4">
          <w:pPr>
            <w:jc w:val="center"/>
          </w:pPr>
        </w:p>
      </w:tc>
      <w:tc>
        <w:tcPr>
          <w:tcW w:w="3210" w:type="dxa"/>
        </w:tcPr>
        <w:p w14:paraId="7413211E" w14:textId="523FE257" w:rsidR="00A77D08" w:rsidRDefault="00A77D08" w:rsidP="000116D4">
          <w:pPr>
            <w:ind w:right="-115"/>
            <w:jc w:val="right"/>
          </w:pPr>
        </w:p>
      </w:tc>
    </w:tr>
  </w:tbl>
  <w:p w14:paraId="03092EB7" w14:textId="6BF370C5" w:rsidR="00A77D08" w:rsidRDefault="00A77D08" w:rsidP="000116D4">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DB7FF" w14:textId="77777777" w:rsidR="00A77D08" w:rsidRDefault="00A77D08">
      <w:r>
        <w:separator/>
      </w:r>
    </w:p>
  </w:footnote>
  <w:footnote w:type="continuationSeparator" w:id="0">
    <w:p w14:paraId="29053784" w14:textId="77777777" w:rsidR="00A77D08" w:rsidRDefault="00A77D08">
      <w:r>
        <w:continuationSeparator/>
      </w:r>
    </w:p>
  </w:footnote>
  <w:footnote w:type="continuationNotice" w:id="1">
    <w:p w14:paraId="61D35521" w14:textId="77777777" w:rsidR="00A77D08" w:rsidRDefault="00A77D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A77D08" w14:paraId="0B014447" w14:textId="77777777" w:rsidTr="000116D4">
      <w:tc>
        <w:tcPr>
          <w:tcW w:w="3210" w:type="dxa"/>
        </w:tcPr>
        <w:p w14:paraId="591FDF31" w14:textId="321B41C0" w:rsidR="00A77D08" w:rsidRDefault="00A77D08" w:rsidP="000116D4">
          <w:pPr>
            <w:ind w:left="-115"/>
          </w:pPr>
        </w:p>
      </w:tc>
      <w:tc>
        <w:tcPr>
          <w:tcW w:w="3210" w:type="dxa"/>
        </w:tcPr>
        <w:p w14:paraId="669B9428" w14:textId="2561FD09" w:rsidR="00A77D08" w:rsidRDefault="00A77D08" w:rsidP="000116D4">
          <w:pPr>
            <w:jc w:val="center"/>
          </w:pPr>
        </w:p>
      </w:tc>
      <w:tc>
        <w:tcPr>
          <w:tcW w:w="3210" w:type="dxa"/>
        </w:tcPr>
        <w:p w14:paraId="58BABA24" w14:textId="6C03D7B6" w:rsidR="00A77D08" w:rsidRDefault="00A77D08" w:rsidP="000116D4">
          <w:pPr>
            <w:ind w:right="-115"/>
            <w:jc w:val="right"/>
          </w:pPr>
        </w:p>
      </w:tc>
    </w:tr>
  </w:tbl>
  <w:p w14:paraId="57A38CA0" w14:textId="08501602" w:rsidR="00A77D08" w:rsidRDefault="00A77D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315E39"/>
    <w:multiLevelType w:val="hybridMultilevel"/>
    <w:tmpl w:val="1A429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E55BAE"/>
    <w:multiLevelType w:val="hybridMultilevel"/>
    <w:tmpl w:val="DB307C0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 w15:restartNumberingAfterBreak="0">
    <w:nsid w:val="0298426D"/>
    <w:multiLevelType w:val="hybridMultilevel"/>
    <w:tmpl w:val="0DE08F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36200C7"/>
    <w:multiLevelType w:val="hybridMultilevel"/>
    <w:tmpl w:val="1CB0E086"/>
    <w:lvl w:ilvl="0" w:tplc="11DC6E9A">
      <w:start w:val="1"/>
      <w:numFmt w:val="bullet"/>
      <w:lvlText w:val=""/>
      <w:lvlJc w:val="left"/>
      <w:pPr>
        <w:tabs>
          <w:tab w:val="num" w:pos="720"/>
        </w:tabs>
        <w:ind w:left="720" w:hanging="360"/>
      </w:pPr>
      <w:rPr>
        <w:rFonts w:ascii="Symbol" w:hAnsi="Symbol" w:hint="default"/>
      </w:rPr>
    </w:lvl>
    <w:lvl w:ilvl="1" w:tplc="92BA8BBC">
      <w:numFmt w:val="bullet"/>
      <w:lvlText w:val="o"/>
      <w:lvlJc w:val="left"/>
      <w:pPr>
        <w:tabs>
          <w:tab w:val="num" w:pos="1440"/>
        </w:tabs>
        <w:ind w:left="1440" w:hanging="360"/>
      </w:pPr>
      <w:rPr>
        <w:rFonts w:ascii="Courier New" w:hAnsi="Courier New" w:hint="default"/>
      </w:rPr>
    </w:lvl>
    <w:lvl w:ilvl="2" w:tplc="0F50C1FC" w:tentative="1">
      <w:start w:val="1"/>
      <w:numFmt w:val="bullet"/>
      <w:lvlText w:val=""/>
      <w:lvlJc w:val="left"/>
      <w:pPr>
        <w:tabs>
          <w:tab w:val="num" w:pos="2160"/>
        </w:tabs>
        <w:ind w:left="2160" w:hanging="360"/>
      </w:pPr>
      <w:rPr>
        <w:rFonts w:ascii="Symbol" w:hAnsi="Symbol" w:hint="default"/>
      </w:rPr>
    </w:lvl>
    <w:lvl w:ilvl="3" w:tplc="981A9AFE" w:tentative="1">
      <w:start w:val="1"/>
      <w:numFmt w:val="bullet"/>
      <w:lvlText w:val=""/>
      <w:lvlJc w:val="left"/>
      <w:pPr>
        <w:tabs>
          <w:tab w:val="num" w:pos="2880"/>
        </w:tabs>
        <w:ind w:left="2880" w:hanging="360"/>
      </w:pPr>
      <w:rPr>
        <w:rFonts w:ascii="Symbol" w:hAnsi="Symbol" w:hint="default"/>
      </w:rPr>
    </w:lvl>
    <w:lvl w:ilvl="4" w:tplc="A2DEB3E0" w:tentative="1">
      <w:start w:val="1"/>
      <w:numFmt w:val="bullet"/>
      <w:lvlText w:val=""/>
      <w:lvlJc w:val="left"/>
      <w:pPr>
        <w:tabs>
          <w:tab w:val="num" w:pos="3600"/>
        </w:tabs>
        <w:ind w:left="3600" w:hanging="360"/>
      </w:pPr>
      <w:rPr>
        <w:rFonts w:ascii="Symbol" w:hAnsi="Symbol" w:hint="default"/>
      </w:rPr>
    </w:lvl>
    <w:lvl w:ilvl="5" w:tplc="32A67188" w:tentative="1">
      <w:start w:val="1"/>
      <w:numFmt w:val="bullet"/>
      <w:lvlText w:val=""/>
      <w:lvlJc w:val="left"/>
      <w:pPr>
        <w:tabs>
          <w:tab w:val="num" w:pos="4320"/>
        </w:tabs>
        <w:ind w:left="4320" w:hanging="360"/>
      </w:pPr>
      <w:rPr>
        <w:rFonts w:ascii="Symbol" w:hAnsi="Symbol" w:hint="default"/>
      </w:rPr>
    </w:lvl>
    <w:lvl w:ilvl="6" w:tplc="1180D2FE" w:tentative="1">
      <w:start w:val="1"/>
      <w:numFmt w:val="bullet"/>
      <w:lvlText w:val=""/>
      <w:lvlJc w:val="left"/>
      <w:pPr>
        <w:tabs>
          <w:tab w:val="num" w:pos="5040"/>
        </w:tabs>
        <w:ind w:left="5040" w:hanging="360"/>
      </w:pPr>
      <w:rPr>
        <w:rFonts w:ascii="Symbol" w:hAnsi="Symbol" w:hint="default"/>
      </w:rPr>
    </w:lvl>
    <w:lvl w:ilvl="7" w:tplc="E910B6D0" w:tentative="1">
      <w:start w:val="1"/>
      <w:numFmt w:val="bullet"/>
      <w:lvlText w:val=""/>
      <w:lvlJc w:val="left"/>
      <w:pPr>
        <w:tabs>
          <w:tab w:val="num" w:pos="5760"/>
        </w:tabs>
        <w:ind w:left="5760" w:hanging="360"/>
      </w:pPr>
      <w:rPr>
        <w:rFonts w:ascii="Symbol" w:hAnsi="Symbol" w:hint="default"/>
      </w:rPr>
    </w:lvl>
    <w:lvl w:ilvl="8" w:tplc="F964FE1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4B254EB"/>
    <w:multiLevelType w:val="multilevel"/>
    <w:tmpl w:val="04B254E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F8742B"/>
    <w:multiLevelType w:val="hybridMultilevel"/>
    <w:tmpl w:val="C17A0A62"/>
    <w:lvl w:ilvl="0" w:tplc="040B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0A045B36"/>
    <w:multiLevelType w:val="hybridMultilevel"/>
    <w:tmpl w:val="6E762E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AC72B0E"/>
    <w:multiLevelType w:val="hybridMultilevel"/>
    <w:tmpl w:val="C41011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1D3924"/>
    <w:multiLevelType w:val="hybridMultilevel"/>
    <w:tmpl w:val="936C1E7E"/>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1644EF6"/>
    <w:multiLevelType w:val="hybridMultilevel"/>
    <w:tmpl w:val="FDDEDD3E"/>
    <w:lvl w:ilvl="0" w:tplc="17B84C7C">
      <w:start w:val="1"/>
      <w:numFmt w:val="bullet"/>
      <w:lvlText w:val="•"/>
      <w:lvlJc w:val="left"/>
      <w:pPr>
        <w:tabs>
          <w:tab w:val="num" w:pos="720"/>
        </w:tabs>
        <w:ind w:left="720" w:hanging="360"/>
      </w:pPr>
      <w:rPr>
        <w:rFonts w:ascii="Arial" w:hAnsi="Arial" w:hint="default"/>
      </w:rPr>
    </w:lvl>
    <w:lvl w:ilvl="1" w:tplc="BF84CF28">
      <w:numFmt w:val="bullet"/>
      <w:lvlText w:val="•"/>
      <w:lvlJc w:val="left"/>
      <w:pPr>
        <w:tabs>
          <w:tab w:val="num" w:pos="1440"/>
        </w:tabs>
        <w:ind w:left="1440" w:hanging="360"/>
      </w:pPr>
      <w:rPr>
        <w:rFonts w:ascii="Arial" w:hAnsi="Arial" w:hint="default"/>
      </w:rPr>
    </w:lvl>
    <w:lvl w:ilvl="2" w:tplc="B67E8D16">
      <w:numFmt w:val="bullet"/>
      <w:lvlText w:val="•"/>
      <w:lvlJc w:val="left"/>
      <w:pPr>
        <w:tabs>
          <w:tab w:val="num" w:pos="2160"/>
        </w:tabs>
        <w:ind w:left="2160" w:hanging="360"/>
      </w:pPr>
      <w:rPr>
        <w:rFonts w:ascii="Arial" w:hAnsi="Arial" w:hint="default"/>
      </w:rPr>
    </w:lvl>
    <w:lvl w:ilvl="3" w:tplc="FAB46C98" w:tentative="1">
      <w:start w:val="1"/>
      <w:numFmt w:val="bullet"/>
      <w:lvlText w:val="•"/>
      <w:lvlJc w:val="left"/>
      <w:pPr>
        <w:tabs>
          <w:tab w:val="num" w:pos="2880"/>
        </w:tabs>
        <w:ind w:left="2880" w:hanging="360"/>
      </w:pPr>
      <w:rPr>
        <w:rFonts w:ascii="Arial" w:hAnsi="Arial" w:hint="default"/>
      </w:rPr>
    </w:lvl>
    <w:lvl w:ilvl="4" w:tplc="9B1AB6C6" w:tentative="1">
      <w:start w:val="1"/>
      <w:numFmt w:val="bullet"/>
      <w:lvlText w:val="•"/>
      <w:lvlJc w:val="left"/>
      <w:pPr>
        <w:tabs>
          <w:tab w:val="num" w:pos="3600"/>
        </w:tabs>
        <w:ind w:left="3600" w:hanging="360"/>
      </w:pPr>
      <w:rPr>
        <w:rFonts w:ascii="Arial" w:hAnsi="Arial" w:hint="default"/>
      </w:rPr>
    </w:lvl>
    <w:lvl w:ilvl="5" w:tplc="53B4822A" w:tentative="1">
      <w:start w:val="1"/>
      <w:numFmt w:val="bullet"/>
      <w:lvlText w:val="•"/>
      <w:lvlJc w:val="left"/>
      <w:pPr>
        <w:tabs>
          <w:tab w:val="num" w:pos="4320"/>
        </w:tabs>
        <w:ind w:left="4320" w:hanging="360"/>
      </w:pPr>
      <w:rPr>
        <w:rFonts w:ascii="Arial" w:hAnsi="Arial" w:hint="default"/>
      </w:rPr>
    </w:lvl>
    <w:lvl w:ilvl="6" w:tplc="F2A2C184" w:tentative="1">
      <w:start w:val="1"/>
      <w:numFmt w:val="bullet"/>
      <w:lvlText w:val="•"/>
      <w:lvlJc w:val="left"/>
      <w:pPr>
        <w:tabs>
          <w:tab w:val="num" w:pos="5040"/>
        </w:tabs>
        <w:ind w:left="5040" w:hanging="360"/>
      </w:pPr>
      <w:rPr>
        <w:rFonts w:ascii="Arial" w:hAnsi="Arial" w:hint="default"/>
      </w:rPr>
    </w:lvl>
    <w:lvl w:ilvl="7" w:tplc="871E2534" w:tentative="1">
      <w:start w:val="1"/>
      <w:numFmt w:val="bullet"/>
      <w:lvlText w:val="•"/>
      <w:lvlJc w:val="left"/>
      <w:pPr>
        <w:tabs>
          <w:tab w:val="num" w:pos="5760"/>
        </w:tabs>
        <w:ind w:left="5760" w:hanging="360"/>
      </w:pPr>
      <w:rPr>
        <w:rFonts w:ascii="Arial" w:hAnsi="Arial" w:hint="default"/>
      </w:rPr>
    </w:lvl>
    <w:lvl w:ilvl="8" w:tplc="8E4C80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20" w15:restartNumberingAfterBreak="0">
    <w:nsid w:val="1A4324B8"/>
    <w:multiLevelType w:val="hybridMultilevel"/>
    <w:tmpl w:val="B51A3558"/>
    <w:lvl w:ilvl="0" w:tplc="040B0001">
      <w:start w:val="1"/>
      <w:numFmt w:val="bullet"/>
      <w:lvlText w:val=""/>
      <w:lvlJc w:val="left"/>
      <w:pPr>
        <w:ind w:left="1116" w:hanging="360"/>
      </w:pPr>
      <w:rPr>
        <w:rFonts w:ascii="Symbol" w:hAnsi="Symbol" w:hint="default"/>
      </w:rPr>
    </w:lvl>
    <w:lvl w:ilvl="1" w:tplc="040B0003" w:tentative="1">
      <w:start w:val="1"/>
      <w:numFmt w:val="bullet"/>
      <w:lvlText w:val="o"/>
      <w:lvlJc w:val="left"/>
      <w:pPr>
        <w:ind w:left="1836" w:hanging="360"/>
      </w:pPr>
      <w:rPr>
        <w:rFonts w:ascii="Courier New" w:hAnsi="Courier New" w:cs="Courier New" w:hint="default"/>
      </w:rPr>
    </w:lvl>
    <w:lvl w:ilvl="2" w:tplc="040B0005" w:tentative="1">
      <w:start w:val="1"/>
      <w:numFmt w:val="bullet"/>
      <w:lvlText w:val=""/>
      <w:lvlJc w:val="left"/>
      <w:pPr>
        <w:ind w:left="2556" w:hanging="360"/>
      </w:pPr>
      <w:rPr>
        <w:rFonts w:ascii="Wingdings" w:hAnsi="Wingdings" w:hint="default"/>
      </w:rPr>
    </w:lvl>
    <w:lvl w:ilvl="3" w:tplc="040B0001" w:tentative="1">
      <w:start w:val="1"/>
      <w:numFmt w:val="bullet"/>
      <w:lvlText w:val=""/>
      <w:lvlJc w:val="left"/>
      <w:pPr>
        <w:ind w:left="3276" w:hanging="360"/>
      </w:pPr>
      <w:rPr>
        <w:rFonts w:ascii="Symbol" w:hAnsi="Symbol" w:hint="default"/>
      </w:rPr>
    </w:lvl>
    <w:lvl w:ilvl="4" w:tplc="040B0003" w:tentative="1">
      <w:start w:val="1"/>
      <w:numFmt w:val="bullet"/>
      <w:lvlText w:val="o"/>
      <w:lvlJc w:val="left"/>
      <w:pPr>
        <w:ind w:left="3996" w:hanging="360"/>
      </w:pPr>
      <w:rPr>
        <w:rFonts w:ascii="Courier New" w:hAnsi="Courier New" w:cs="Courier New" w:hint="default"/>
      </w:rPr>
    </w:lvl>
    <w:lvl w:ilvl="5" w:tplc="040B0005" w:tentative="1">
      <w:start w:val="1"/>
      <w:numFmt w:val="bullet"/>
      <w:lvlText w:val=""/>
      <w:lvlJc w:val="left"/>
      <w:pPr>
        <w:ind w:left="4716" w:hanging="360"/>
      </w:pPr>
      <w:rPr>
        <w:rFonts w:ascii="Wingdings" w:hAnsi="Wingdings" w:hint="default"/>
      </w:rPr>
    </w:lvl>
    <w:lvl w:ilvl="6" w:tplc="040B0001" w:tentative="1">
      <w:start w:val="1"/>
      <w:numFmt w:val="bullet"/>
      <w:lvlText w:val=""/>
      <w:lvlJc w:val="left"/>
      <w:pPr>
        <w:ind w:left="5436" w:hanging="360"/>
      </w:pPr>
      <w:rPr>
        <w:rFonts w:ascii="Symbol" w:hAnsi="Symbol" w:hint="default"/>
      </w:rPr>
    </w:lvl>
    <w:lvl w:ilvl="7" w:tplc="040B0003" w:tentative="1">
      <w:start w:val="1"/>
      <w:numFmt w:val="bullet"/>
      <w:lvlText w:val="o"/>
      <w:lvlJc w:val="left"/>
      <w:pPr>
        <w:ind w:left="6156" w:hanging="360"/>
      </w:pPr>
      <w:rPr>
        <w:rFonts w:ascii="Courier New" w:hAnsi="Courier New" w:cs="Courier New" w:hint="default"/>
      </w:rPr>
    </w:lvl>
    <w:lvl w:ilvl="8" w:tplc="040B0005" w:tentative="1">
      <w:start w:val="1"/>
      <w:numFmt w:val="bullet"/>
      <w:lvlText w:val=""/>
      <w:lvlJc w:val="left"/>
      <w:pPr>
        <w:ind w:left="6876" w:hanging="360"/>
      </w:pPr>
      <w:rPr>
        <w:rFonts w:ascii="Wingdings" w:hAnsi="Wingdings" w:hint="default"/>
      </w:rPr>
    </w:lvl>
  </w:abstractNum>
  <w:abstractNum w:abstractNumId="21"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0FF2080"/>
    <w:multiLevelType w:val="hybridMultilevel"/>
    <w:tmpl w:val="FFFFFFFF"/>
    <w:lvl w:ilvl="0" w:tplc="2CCAC588">
      <w:start w:val="1"/>
      <w:numFmt w:val="bullet"/>
      <w:lvlText w:val=""/>
      <w:lvlJc w:val="left"/>
      <w:pPr>
        <w:ind w:left="720" w:hanging="360"/>
      </w:pPr>
      <w:rPr>
        <w:rFonts w:ascii="Symbol" w:hAnsi="Symbol" w:hint="default"/>
      </w:rPr>
    </w:lvl>
    <w:lvl w:ilvl="1" w:tplc="6654298C">
      <w:start w:val="1"/>
      <w:numFmt w:val="bullet"/>
      <w:lvlText w:val="o"/>
      <w:lvlJc w:val="left"/>
      <w:pPr>
        <w:ind w:left="1440" w:hanging="360"/>
      </w:pPr>
      <w:rPr>
        <w:rFonts w:ascii="Courier New" w:hAnsi="Courier New" w:hint="default"/>
      </w:rPr>
    </w:lvl>
    <w:lvl w:ilvl="2" w:tplc="6F0CAC00">
      <w:start w:val="1"/>
      <w:numFmt w:val="bullet"/>
      <w:lvlText w:val=""/>
      <w:lvlJc w:val="left"/>
      <w:pPr>
        <w:ind w:left="2160" w:hanging="360"/>
      </w:pPr>
      <w:rPr>
        <w:rFonts w:ascii="Wingdings" w:hAnsi="Wingdings" w:hint="default"/>
      </w:rPr>
    </w:lvl>
    <w:lvl w:ilvl="3" w:tplc="001682BC">
      <w:start w:val="1"/>
      <w:numFmt w:val="bullet"/>
      <w:lvlText w:val=""/>
      <w:lvlJc w:val="left"/>
      <w:pPr>
        <w:ind w:left="2880" w:hanging="360"/>
      </w:pPr>
      <w:rPr>
        <w:rFonts w:ascii="Symbol" w:hAnsi="Symbol" w:hint="default"/>
      </w:rPr>
    </w:lvl>
    <w:lvl w:ilvl="4" w:tplc="030E8E3A">
      <w:start w:val="1"/>
      <w:numFmt w:val="bullet"/>
      <w:lvlText w:val="o"/>
      <w:lvlJc w:val="left"/>
      <w:pPr>
        <w:ind w:left="3600" w:hanging="360"/>
      </w:pPr>
      <w:rPr>
        <w:rFonts w:ascii="Courier New" w:hAnsi="Courier New" w:hint="default"/>
      </w:rPr>
    </w:lvl>
    <w:lvl w:ilvl="5" w:tplc="A8483B6E">
      <w:start w:val="1"/>
      <w:numFmt w:val="bullet"/>
      <w:lvlText w:val=""/>
      <w:lvlJc w:val="left"/>
      <w:pPr>
        <w:ind w:left="4320" w:hanging="360"/>
      </w:pPr>
      <w:rPr>
        <w:rFonts w:ascii="Wingdings" w:hAnsi="Wingdings" w:hint="default"/>
      </w:rPr>
    </w:lvl>
    <w:lvl w:ilvl="6" w:tplc="6172E9F4">
      <w:start w:val="1"/>
      <w:numFmt w:val="bullet"/>
      <w:lvlText w:val=""/>
      <w:lvlJc w:val="left"/>
      <w:pPr>
        <w:ind w:left="5040" w:hanging="360"/>
      </w:pPr>
      <w:rPr>
        <w:rFonts w:ascii="Symbol" w:hAnsi="Symbol" w:hint="default"/>
      </w:rPr>
    </w:lvl>
    <w:lvl w:ilvl="7" w:tplc="B7F4ADE4">
      <w:start w:val="1"/>
      <w:numFmt w:val="bullet"/>
      <w:lvlText w:val="o"/>
      <w:lvlJc w:val="left"/>
      <w:pPr>
        <w:ind w:left="5760" w:hanging="360"/>
      </w:pPr>
      <w:rPr>
        <w:rFonts w:ascii="Courier New" w:hAnsi="Courier New" w:hint="default"/>
      </w:rPr>
    </w:lvl>
    <w:lvl w:ilvl="8" w:tplc="A12EEB32">
      <w:start w:val="1"/>
      <w:numFmt w:val="bullet"/>
      <w:lvlText w:val=""/>
      <w:lvlJc w:val="left"/>
      <w:pPr>
        <w:ind w:left="6480" w:hanging="360"/>
      </w:pPr>
      <w:rPr>
        <w:rFonts w:ascii="Wingdings" w:hAnsi="Wingdings" w:hint="default"/>
      </w:rPr>
    </w:lvl>
  </w:abstractNum>
  <w:abstractNum w:abstractNumId="26" w15:restartNumberingAfterBreak="0">
    <w:nsid w:val="28283918"/>
    <w:multiLevelType w:val="hybridMultilevel"/>
    <w:tmpl w:val="FFFFFFFF"/>
    <w:lvl w:ilvl="0" w:tplc="0CE4F75E">
      <w:start w:val="1"/>
      <w:numFmt w:val="bullet"/>
      <w:lvlText w:val="·"/>
      <w:lvlJc w:val="left"/>
      <w:pPr>
        <w:ind w:left="720" w:hanging="360"/>
      </w:pPr>
      <w:rPr>
        <w:rFonts w:ascii="Symbol" w:hAnsi="Symbol" w:hint="default"/>
      </w:rPr>
    </w:lvl>
    <w:lvl w:ilvl="1" w:tplc="90522314">
      <w:start w:val="1"/>
      <w:numFmt w:val="bullet"/>
      <w:lvlText w:val="-"/>
      <w:lvlJc w:val="left"/>
      <w:pPr>
        <w:ind w:left="1440" w:hanging="360"/>
      </w:pPr>
      <w:rPr>
        <w:rFonts w:ascii="&quot;Calibri&quot;,sans-serif" w:hAnsi="&quot;Calibri&quot;,sans-serif" w:hint="default"/>
      </w:rPr>
    </w:lvl>
    <w:lvl w:ilvl="2" w:tplc="28268C48">
      <w:start w:val="1"/>
      <w:numFmt w:val="bullet"/>
      <w:lvlText w:val="§"/>
      <w:lvlJc w:val="left"/>
      <w:pPr>
        <w:ind w:left="2160" w:hanging="360"/>
      </w:pPr>
      <w:rPr>
        <w:rFonts w:ascii="Wingdings" w:hAnsi="Wingdings" w:hint="default"/>
      </w:rPr>
    </w:lvl>
    <w:lvl w:ilvl="3" w:tplc="185AA030">
      <w:start w:val="1"/>
      <w:numFmt w:val="bullet"/>
      <w:lvlText w:val=""/>
      <w:lvlJc w:val="left"/>
      <w:pPr>
        <w:ind w:left="2880" w:hanging="360"/>
      </w:pPr>
      <w:rPr>
        <w:rFonts w:ascii="Symbol" w:hAnsi="Symbol" w:hint="default"/>
      </w:rPr>
    </w:lvl>
    <w:lvl w:ilvl="4" w:tplc="CEF07A8E">
      <w:start w:val="1"/>
      <w:numFmt w:val="bullet"/>
      <w:lvlText w:val="o"/>
      <w:lvlJc w:val="left"/>
      <w:pPr>
        <w:ind w:left="3600" w:hanging="360"/>
      </w:pPr>
      <w:rPr>
        <w:rFonts w:ascii="Courier New" w:hAnsi="Courier New" w:hint="default"/>
      </w:rPr>
    </w:lvl>
    <w:lvl w:ilvl="5" w:tplc="042419CC">
      <w:start w:val="1"/>
      <w:numFmt w:val="bullet"/>
      <w:lvlText w:val=""/>
      <w:lvlJc w:val="left"/>
      <w:pPr>
        <w:ind w:left="4320" w:hanging="360"/>
      </w:pPr>
      <w:rPr>
        <w:rFonts w:ascii="Wingdings" w:hAnsi="Wingdings" w:hint="default"/>
      </w:rPr>
    </w:lvl>
    <w:lvl w:ilvl="6" w:tplc="FD265870">
      <w:start w:val="1"/>
      <w:numFmt w:val="bullet"/>
      <w:lvlText w:val=""/>
      <w:lvlJc w:val="left"/>
      <w:pPr>
        <w:ind w:left="5040" w:hanging="360"/>
      </w:pPr>
      <w:rPr>
        <w:rFonts w:ascii="Symbol" w:hAnsi="Symbol" w:hint="default"/>
      </w:rPr>
    </w:lvl>
    <w:lvl w:ilvl="7" w:tplc="3C98156A">
      <w:start w:val="1"/>
      <w:numFmt w:val="bullet"/>
      <w:lvlText w:val="o"/>
      <w:lvlJc w:val="left"/>
      <w:pPr>
        <w:ind w:left="5760" w:hanging="360"/>
      </w:pPr>
      <w:rPr>
        <w:rFonts w:ascii="Courier New" w:hAnsi="Courier New" w:hint="default"/>
      </w:rPr>
    </w:lvl>
    <w:lvl w:ilvl="8" w:tplc="D6FAE82C">
      <w:start w:val="1"/>
      <w:numFmt w:val="bullet"/>
      <w:lvlText w:val=""/>
      <w:lvlJc w:val="left"/>
      <w:pPr>
        <w:ind w:left="6480" w:hanging="360"/>
      </w:pPr>
      <w:rPr>
        <w:rFonts w:ascii="Wingdings" w:hAnsi="Wingdings" w:hint="default"/>
      </w:rPr>
    </w:lvl>
  </w:abstractNum>
  <w:abstractNum w:abstractNumId="27" w15:restartNumberingAfterBreak="0">
    <w:nsid w:val="293A3E03"/>
    <w:multiLevelType w:val="hybridMultilevel"/>
    <w:tmpl w:val="6F767080"/>
    <w:lvl w:ilvl="0" w:tplc="F2564D1C">
      <w:start w:val="1"/>
      <w:numFmt w:val="bullet"/>
      <w:lvlText w:val=""/>
      <w:lvlJc w:val="left"/>
      <w:pPr>
        <w:ind w:left="360" w:hanging="360"/>
      </w:pPr>
      <w:rPr>
        <w:rFonts w:ascii="Symbol" w:hAnsi="Symbol" w:hint="default"/>
      </w:rPr>
    </w:lvl>
    <w:lvl w:ilvl="1" w:tplc="873811BE">
      <w:start w:val="1"/>
      <w:numFmt w:val="lowerLetter"/>
      <w:lvlText w:val="%2."/>
      <w:lvlJc w:val="left"/>
      <w:pPr>
        <w:ind w:left="1080" w:hanging="360"/>
      </w:pPr>
    </w:lvl>
    <w:lvl w:ilvl="2" w:tplc="2A2C487A">
      <w:start w:val="1"/>
      <w:numFmt w:val="lowerRoman"/>
      <w:lvlText w:val="%3."/>
      <w:lvlJc w:val="right"/>
      <w:pPr>
        <w:ind w:left="1800" w:hanging="180"/>
      </w:pPr>
    </w:lvl>
    <w:lvl w:ilvl="3" w:tplc="C53049FA">
      <w:start w:val="1"/>
      <w:numFmt w:val="decimal"/>
      <w:lvlText w:val="%4."/>
      <w:lvlJc w:val="left"/>
      <w:pPr>
        <w:ind w:left="2520" w:hanging="360"/>
      </w:pPr>
    </w:lvl>
    <w:lvl w:ilvl="4" w:tplc="49CEBA92">
      <w:start w:val="1"/>
      <w:numFmt w:val="lowerLetter"/>
      <w:lvlText w:val="%5."/>
      <w:lvlJc w:val="left"/>
      <w:pPr>
        <w:ind w:left="3240" w:hanging="360"/>
      </w:pPr>
    </w:lvl>
    <w:lvl w:ilvl="5" w:tplc="E384F6DE">
      <w:start w:val="1"/>
      <w:numFmt w:val="lowerRoman"/>
      <w:lvlText w:val="%6."/>
      <w:lvlJc w:val="right"/>
      <w:pPr>
        <w:ind w:left="3960" w:hanging="180"/>
      </w:pPr>
    </w:lvl>
    <w:lvl w:ilvl="6" w:tplc="29BC5CC2">
      <w:start w:val="1"/>
      <w:numFmt w:val="decimal"/>
      <w:lvlText w:val="%7."/>
      <w:lvlJc w:val="left"/>
      <w:pPr>
        <w:ind w:left="4680" w:hanging="360"/>
      </w:pPr>
    </w:lvl>
    <w:lvl w:ilvl="7" w:tplc="FE9E7C0C">
      <w:start w:val="1"/>
      <w:numFmt w:val="lowerLetter"/>
      <w:lvlText w:val="%8."/>
      <w:lvlJc w:val="left"/>
      <w:pPr>
        <w:ind w:left="5400" w:hanging="360"/>
      </w:pPr>
    </w:lvl>
    <w:lvl w:ilvl="8" w:tplc="64A2FBC4">
      <w:start w:val="1"/>
      <w:numFmt w:val="lowerRoman"/>
      <w:lvlText w:val="%9."/>
      <w:lvlJc w:val="right"/>
      <w:pPr>
        <w:ind w:left="6120" w:hanging="180"/>
      </w:pPr>
    </w:lvl>
  </w:abstractNum>
  <w:abstractNum w:abstractNumId="28" w15:restartNumberingAfterBreak="0">
    <w:nsid w:val="297E7A39"/>
    <w:multiLevelType w:val="hybridMultilevel"/>
    <w:tmpl w:val="8146DE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9A51ED"/>
    <w:multiLevelType w:val="hybridMultilevel"/>
    <w:tmpl w:val="57F8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4F4264C"/>
    <w:multiLevelType w:val="hybridMultilevel"/>
    <w:tmpl w:val="E578E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697731B"/>
    <w:multiLevelType w:val="hybridMultilevel"/>
    <w:tmpl w:val="BBFAEB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B4F0351"/>
    <w:multiLevelType w:val="hybridMultilevel"/>
    <w:tmpl w:val="F63E61EE"/>
    <w:lvl w:ilvl="0" w:tplc="43521DE0">
      <w:start w:val="1"/>
      <w:numFmt w:val="bullet"/>
      <w:lvlText w:val="•"/>
      <w:lvlJc w:val="left"/>
      <w:pPr>
        <w:tabs>
          <w:tab w:val="num" w:pos="720"/>
        </w:tabs>
        <w:ind w:left="720" w:hanging="360"/>
      </w:pPr>
      <w:rPr>
        <w:rFonts w:ascii="Arial" w:hAnsi="Arial" w:hint="default"/>
      </w:rPr>
    </w:lvl>
    <w:lvl w:ilvl="1" w:tplc="8C5C2808">
      <w:start w:val="1"/>
      <w:numFmt w:val="bullet"/>
      <w:lvlText w:val="•"/>
      <w:lvlJc w:val="left"/>
      <w:pPr>
        <w:tabs>
          <w:tab w:val="num" w:pos="1440"/>
        </w:tabs>
        <w:ind w:left="1440" w:hanging="360"/>
      </w:pPr>
      <w:rPr>
        <w:rFonts w:ascii="Arial" w:hAnsi="Arial" w:hint="default"/>
      </w:rPr>
    </w:lvl>
    <w:lvl w:ilvl="2" w:tplc="0EC01D1A">
      <w:numFmt w:val="bullet"/>
      <w:lvlText w:val="•"/>
      <w:lvlJc w:val="left"/>
      <w:pPr>
        <w:tabs>
          <w:tab w:val="num" w:pos="2160"/>
        </w:tabs>
        <w:ind w:left="2160" w:hanging="360"/>
      </w:pPr>
      <w:rPr>
        <w:rFonts w:ascii="Arial" w:hAnsi="Arial" w:hint="default"/>
      </w:rPr>
    </w:lvl>
    <w:lvl w:ilvl="3" w:tplc="CA90753E" w:tentative="1">
      <w:start w:val="1"/>
      <w:numFmt w:val="bullet"/>
      <w:lvlText w:val="•"/>
      <w:lvlJc w:val="left"/>
      <w:pPr>
        <w:tabs>
          <w:tab w:val="num" w:pos="2880"/>
        </w:tabs>
        <w:ind w:left="2880" w:hanging="360"/>
      </w:pPr>
      <w:rPr>
        <w:rFonts w:ascii="Arial" w:hAnsi="Arial" w:hint="default"/>
      </w:rPr>
    </w:lvl>
    <w:lvl w:ilvl="4" w:tplc="50BEE3EC" w:tentative="1">
      <w:start w:val="1"/>
      <w:numFmt w:val="bullet"/>
      <w:lvlText w:val="•"/>
      <w:lvlJc w:val="left"/>
      <w:pPr>
        <w:tabs>
          <w:tab w:val="num" w:pos="3600"/>
        </w:tabs>
        <w:ind w:left="3600" w:hanging="360"/>
      </w:pPr>
      <w:rPr>
        <w:rFonts w:ascii="Arial" w:hAnsi="Arial" w:hint="default"/>
      </w:rPr>
    </w:lvl>
    <w:lvl w:ilvl="5" w:tplc="618E222E" w:tentative="1">
      <w:start w:val="1"/>
      <w:numFmt w:val="bullet"/>
      <w:lvlText w:val="•"/>
      <w:lvlJc w:val="left"/>
      <w:pPr>
        <w:tabs>
          <w:tab w:val="num" w:pos="4320"/>
        </w:tabs>
        <w:ind w:left="4320" w:hanging="360"/>
      </w:pPr>
      <w:rPr>
        <w:rFonts w:ascii="Arial" w:hAnsi="Arial" w:hint="default"/>
      </w:rPr>
    </w:lvl>
    <w:lvl w:ilvl="6" w:tplc="C0867628" w:tentative="1">
      <w:start w:val="1"/>
      <w:numFmt w:val="bullet"/>
      <w:lvlText w:val="•"/>
      <w:lvlJc w:val="left"/>
      <w:pPr>
        <w:tabs>
          <w:tab w:val="num" w:pos="5040"/>
        </w:tabs>
        <w:ind w:left="5040" w:hanging="360"/>
      </w:pPr>
      <w:rPr>
        <w:rFonts w:ascii="Arial" w:hAnsi="Arial" w:hint="default"/>
      </w:rPr>
    </w:lvl>
    <w:lvl w:ilvl="7" w:tplc="5BA64360" w:tentative="1">
      <w:start w:val="1"/>
      <w:numFmt w:val="bullet"/>
      <w:lvlText w:val="•"/>
      <w:lvlJc w:val="left"/>
      <w:pPr>
        <w:tabs>
          <w:tab w:val="num" w:pos="5760"/>
        </w:tabs>
        <w:ind w:left="5760" w:hanging="360"/>
      </w:pPr>
      <w:rPr>
        <w:rFonts w:ascii="Arial" w:hAnsi="Arial" w:hint="default"/>
      </w:rPr>
    </w:lvl>
    <w:lvl w:ilvl="8" w:tplc="35E60B3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DB805BF"/>
    <w:multiLevelType w:val="hybridMultilevel"/>
    <w:tmpl w:val="FFFFFFFF"/>
    <w:lvl w:ilvl="0" w:tplc="26E8FB58">
      <w:start w:val="1"/>
      <w:numFmt w:val="bullet"/>
      <w:lvlText w:val="·"/>
      <w:lvlJc w:val="left"/>
      <w:pPr>
        <w:ind w:left="720" w:hanging="360"/>
      </w:pPr>
      <w:rPr>
        <w:rFonts w:ascii="Symbol" w:hAnsi="Symbol" w:hint="default"/>
      </w:rPr>
    </w:lvl>
    <w:lvl w:ilvl="1" w:tplc="FC8E7296">
      <w:start w:val="1"/>
      <w:numFmt w:val="bullet"/>
      <w:lvlText w:val="o"/>
      <w:lvlJc w:val="left"/>
      <w:pPr>
        <w:ind w:left="1440" w:hanging="360"/>
      </w:pPr>
      <w:rPr>
        <w:rFonts w:ascii="&quot;Courier New&quot;" w:hAnsi="&quot;Courier New&quot;" w:hint="default"/>
      </w:rPr>
    </w:lvl>
    <w:lvl w:ilvl="2" w:tplc="6E86A36E">
      <w:start w:val="1"/>
      <w:numFmt w:val="bullet"/>
      <w:lvlText w:val="§"/>
      <w:lvlJc w:val="left"/>
      <w:pPr>
        <w:ind w:left="2160" w:hanging="360"/>
      </w:pPr>
      <w:rPr>
        <w:rFonts w:ascii="Wingdings" w:hAnsi="Wingdings" w:hint="default"/>
      </w:rPr>
    </w:lvl>
    <w:lvl w:ilvl="3" w:tplc="37C6F5E8">
      <w:start w:val="1"/>
      <w:numFmt w:val="bullet"/>
      <w:lvlText w:val="·"/>
      <w:lvlJc w:val="left"/>
      <w:pPr>
        <w:ind w:left="2880" w:hanging="360"/>
      </w:pPr>
      <w:rPr>
        <w:rFonts w:ascii="Symbol" w:hAnsi="Symbol" w:hint="default"/>
      </w:rPr>
    </w:lvl>
    <w:lvl w:ilvl="4" w:tplc="66D0BC88">
      <w:start w:val="1"/>
      <w:numFmt w:val="bullet"/>
      <w:lvlText w:val="o"/>
      <w:lvlJc w:val="left"/>
      <w:pPr>
        <w:ind w:left="3600" w:hanging="360"/>
      </w:pPr>
      <w:rPr>
        <w:rFonts w:ascii="&quot;Courier New&quot;" w:hAnsi="&quot;Courier New&quot;" w:hint="default"/>
      </w:rPr>
    </w:lvl>
    <w:lvl w:ilvl="5" w:tplc="4148BEA8">
      <w:start w:val="1"/>
      <w:numFmt w:val="bullet"/>
      <w:lvlText w:val="§"/>
      <w:lvlJc w:val="left"/>
      <w:pPr>
        <w:ind w:left="4320" w:hanging="360"/>
      </w:pPr>
      <w:rPr>
        <w:rFonts w:ascii="Wingdings" w:hAnsi="Wingdings" w:hint="default"/>
      </w:rPr>
    </w:lvl>
    <w:lvl w:ilvl="6" w:tplc="D1D20518">
      <w:start w:val="1"/>
      <w:numFmt w:val="bullet"/>
      <w:lvlText w:val=""/>
      <w:lvlJc w:val="left"/>
      <w:pPr>
        <w:ind w:left="5040" w:hanging="360"/>
      </w:pPr>
      <w:rPr>
        <w:rFonts w:ascii="Symbol" w:hAnsi="Symbol" w:hint="default"/>
      </w:rPr>
    </w:lvl>
    <w:lvl w:ilvl="7" w:tplc="B4BE5A20">
      <w:start w:val="1"/>
      <w:numFmt w:val="bullet"/>
      <w:lvlText w:val="o"/>
      <w:lvlJc w:val="left"/>
      <w:pPr>
        <w:ind w:left="5760" w:hanging="360"/>
      </w:pPr>
      <w:rPr>
        <w:rFonts w:ascii="Courier New" w:hAnsi="Courier New" w:hint="default"/>
      </w:rPr>
    </w:lvl>
    <w:lvl w:ilvl="8" w:tplc="FAB228AA">
      <w:start w:val="1"/>
      <w:numFmt w:val="bullet"/>
      <w:lvlText w:val=""/>
      <w:lvlJc w:val="left"/>
      <w:pPr>
        <w:ind w:left="6480" w:hanging="360"/>
      </w:pPr>
      <w:rPr>
        <w:rFonts w:ascii="Wingdings" w:hAnsi="Wingdings" w:hint="default"/>
      </w:rPr>
    </w:lvl>
  </w:abstractNum>
  <w:abstractNum w:abstractNumId="4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1592BDE"/>
    <w:multiLevelType w:val="hybridMultilevel"/>
    <w:tmpl w:val="4D22731E"/>
    <w:lvl w:ilvl="0" w:tplc="A22841C6">
      <w:start w:val="1"/>
      <w:numFmt w:val="bullet"/>
      <w:lvlText w:val="·"/>
      <w:lvlJc w:val="left"/>
      <w:pPr>
        <w:ind w:left="720" w:hanging="360"/>
      </w:pPr>
      <w:rPr>
        <w:rFonts w:ascii="Symbol" w:hAnsi="Symbol" w:hint="default"/>
      </w:rPr>
    </w:lvl>
    <w:lvl w:ilvl="1" w:tplc="BE6A70D2">
      <w:start w:val="1"/>
      <w:numFmt w:val="bullet"/>
      <w:lvlText w:val="o"/>
      <w:lvlJc w:val="left"/>
      <w:pPr>
        <w:ind w:left="1440" w:hanging="360"/>
      </w:pPr>
      <w:rPr>
        <w:rFonts w:ascii="&quot;Courier New&quot;" w:hAnsi="&quot;Courier New&quot;" w:hint="default"/>
      </w:rPr>
    </w:lvl>
    <w:lvl w:ilvl="2" w:tplc="8F5E8166">
      <w:start w:val="1"/>
      <w:numFmt w:val="bullet"/>
      <w:lvlText w:val="§"/>
      <w:lvlJc w:val="left"/>
      <w:pPr>
        <w:ind w:left="2160" w:hanging="360"/>
      </w:pPr>
      <w:rPr>
        <w:rFonts w:ascii="Wingdings" w:hAnsi="Wingdings" w:hint="default"/>
      </w:rPr>
    </w:lvl>
    <w:lvl w:ilvl="3" w:tplc="CE149546">
      <w:start w:val="1"/>
      <w:numFmt w:val="bullet"/>
      <w:lvlText w:val="·"/>
      <w:lvlJc w:val="left"/>
      <w:pPr>
        <w:ind w:left="2880" w:hanging="360"/>
      </w:pPr>
      <w:rPr>
        <w:rFonts w:ascii="Symbol" w:hAnsi="Symbol" w:hint="default"/>
      </w:rPr>
    </w:lvl>
    <w:lvl w:ilvl="4" w:tplc="419C51AC">
      <w:start w:val="1"/>
      <w:numFmt w:val="bullet"/>
      <w:lvlText w:val="o"/>
      <w:lvlJc w:val="left"/>
      <w:pPr>
        <w:ind w:left="3600" w:hanging="360"/>
      </w:pPr>
      <w:rPr>
        <w:rFonts w:ascii="&quot;Courier New&quot;" w:hAnsi="&quot;Courier New&quot;" w:hint="default"/>
      </w:rPr>
    </w:lvl>
    <w:lvl w:ilvl="5" w:tplc="A0B6FB3C">
      <w:start w:val="1"/>
      <w:numFmt w:val="bullet"/>
      <w:lvlText w:val="§"/>
      <w:lvlJc w:val="left"/>
      <w:pPr>
        <w:ind w:left="4320" w:hanging="360"/>
      </w:pPr>
      <w:rPr>
        <w:rFonts w:ascii="Wingdings" w:hAnsi="Wingdings" w:hint="default"/>
      </w:rPr>
    </w:lvl>
    <w:lvl w:ilvl="6" w:tplc="E76A5636">
      <w:start w:val="1"/>
      <w:numFmt w:val="bullet"/>
      <w:lvlText w:val=""/>
      <w:lvlJc w:val="left"/>
      <w:pPr>
        <w:ind w:left="5040" w:hanging="360"/>
      </w:pPr>
      <w:rPr>
        <w:rFonts w:ascii="Symbol" w:hAnsi="Symbol" w:hint="default"/>
      </w:rPr>
    </w:lvl>
    <w:lvl w:ilvl="7" w:tplc="DC16D62C">
      <w:start w:val="1"/>
      <w:numFmt w:val="bullet"/>
      <w:lvlText w:val="o"/>
      <w:lvlJc w:val="left"/>
      <w:pPr>
        <w:ind w:left="5760" w:hanging="360"/>
      </w:pPr>
      <w:rPr>
        <w:rFonts w:ascii="Courier New" w:hAnsi="Courier New" w:hint="default"/>
      </w:rPr>
    </w:lvl>
    <w:lvl w:ilvl="8" w:tplc="D58E21E6">
      <w:start w:val="1"/>
      <w:numFmt w:val="bullet"/>
      <w:lvlText w:val=""/>
      <w:lvlJc w:val="left"/>
      <w:pPr>
        <w:ind w:left="6480" w:hanging="360"/>
      </w:pPr>
      <w:rPr>
        <w:rFonts w:ascii="Wingdings" w:hAnsi="Wingdings" w:hint="default"/>
      </w:rPr>
    </w:lvl>
  </w:abstractNum>
  <w:abstractNum w:abstractNumId="47"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40537A6"/>
    <w:multiLevelType w:val="hybridMultilevel"/>
    <w:tmpl w:val="04522344"/>
    <w:lvl w:ilvl="0" w:tplc="24566E2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5F80362"/>
    <w:multiLevelType w:val="hybridMultilevel"/>
    <w:tmpl w:val="FFFFFFFF"/>
    <w:lvl w:ilvl="0" w:tplc="E24E89A6">
      <w:start w:val="1"/>
      <w:numFmt w:val="bullet"/>
      <w:lvlText w:val=""/>
      <w:lvlJc w:val="left"/>
      <w:pPr>
        <w:ind w:left="720" w:hanging="360"/>
      </w:pPr>
      <w:rPr>
        <w:rFonts w:ascii="Symbol" w:hAnsi="Symbol" w:hint="default"/>
      </w:rPr>
    </w:lvl>
    <w:lvl w:ilvl="1" w:tplc="5088DCFE">
      <w:start w:val="1"/>
      <w:numFmt w:val="bullet"/>
      <w:lvlText w:val="o"/>
      <w:lvlJc w:val="left"/>
      <w:pPr>
        <w:ind w:left="1440" w:hanging="360"/>
      </w:pPr>
      <w:rPr>
        <w:rFonts w:ascii="Courier New" w:hAnsi="Courier New" w:hint="default"/>
      </w:rPr>
    </w:lvl>
    <w:lvl w:ilvl="2" w:tplc="BB86ABFA">
      <w:start w:val="1"/>
      <w:numFmt w:val="bullet"/>
      <w:lvlText w:val=""/>
      <w:lvlJc w:val="left"/>
      <w:pPr>
        <w:ind w:left="2160" w:hanging="360"/>
      </w:pPr>
      <w:rPr>
        <w:rFonts w:ascii="Wingdings" w:hAnsi="Wingdings" w:hint="default"/>
      </w:rPr>
    </w:lvl>
    <w:lvl w:ilvl="3" w:tplc="3AE27264">
      <w:start w:val="1"/>
      <w:numFmt w:val="bullet"/>
      <w:lvlText w:val=""/>
      <w:lvlJc w:val="left"/>
      <w:pPr>
        <w:ind w:left="2880" w:hanging="360"/>
      </w:pPr>
      <w:rPr>
        <w:rFonts w:ascii="Symbol" w:hAnsi="Symbol" w:hint="default"/>
      </w:rPr>
    </w:lvl>
    <w:lvl w:ilvl="4" w:tplc="E6421EA8">
      <w:start w:val="1"/>
      <w:numFmt w:val="bullet"/>
      <w:lvlText w:val="o"/>
      <w:lvlJc w:val="left"/>
      <w:pPr>
        <w:ind w:left="3600" w:hanging="360"/>
      </w:pPr>
      <w:rPr>
        <w:rFonts w:ascii="Courier New" w:hAnsi="Courier New" w:hint="default"/>
      </w:rPr>
    </w:lvl>
    <w:lvl w:ilvl="5" w:tplc="68F0414A">
      <w:start w:val="1"/>
      <w:numFmt w:val="bullet"/>
      <w:lvlText w:val=""/>
      <w:lvlJc w:val="left"/>
      <w:pPr>
        <w:ind w:left="4320" w:hanging="360"/>
      </w:pPr>
      <w:rPr>
        <w:rFonts w:ascii="Wingdings" w:hAnsi="Wingdings" w:hint="default"/>
      </w:rPr>
    </w:lvl>
    <w:lvl w:ilvl="6" w:tplc="406250CE">
      <w:start w:val="1"/>
      <w:numFmt w:val="bullet"/>
      <w:lvlText w:val=""/>
      <w:lvlJc w:val="left"/>
      <w:pPr>
        <w:ind w:left="5040" w:hanging="360"/>
      </w:pPr>
      <w:rPr>
        <w:rFonts w:ascii="Symbol" w:hAnsi="Symbol" w:hint="default"/>
      </w:rPr>
    </w:lvl>
    <w:lvl w:ilvl="7" w:tplc="40A2FA36">
      <w:start w:val="1"/>
      <w:numFmt w:val="bullet"/>
      <w:lvlText w:val="o"/>
      <w:lvlJc w:val="left"/>
      <w:pPr>
        <w:ind w:left="5760" w:hanging="360"/>
      </w:pPr>
      <w:rPr>
        <w:rFonts w:ascii="Courier New" w:hAnsi="Courier New" w:hint="default"/>
      </w:rPr>
    </w:lvl>
    <w:lvl w:ilvl="8" w:tplc="AC3606F2">
      <w:start w:val="1"/>
      <w:numFmt w:val="bullet"/>
      <w:lvlText w:val=""/>
      <w:lvlJc w:val="left"/>
      <w:pPr>
        <w:ind w:left="6480" w:hanging="360"/>
      </w:pPr>
      <w:rPr>
        <w:rFonts w:ascii="Wingdings" w:hAnsi="Wingdings" w:hint="default"/>
      </w:rPr>
    </w:lvl>
  </w:abstractNum>
  <w:abstractNum w:abstractNumId="50" w15:restartNumberingAfterBreak="0">
    <w:nsid w:val="47B82C66"/>
    <w:multiLevelType w:val="hybridMultilevel"/>
    <w:tmpl w:val="12E64196"/>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52" w15:restartNumberingAfterBreak="0">
    <w:nsid w:val="4C1923E9"/>
    <w:multiLevelType w:val="hybridMultilevel"/>
    <w:tmpl w:val="9ADED9BA"/>
    <w:lvl w:ilvl="0" w:tplc="55CCD2F6">
      <w:start w:val="1"/>
      <w:numFmt w:val="bullet"/>
      <w:lvlText w:val="·"/>
      <w:lvlJc w:val="left"/>
      <w:pPr>
        <w:ind w:left="720" w:hanging="360"/>
      </w:pPr>
      <w:rPr>
        <w:rFonts w:ascii="Symbol" w:hAnsi="Symbol" w:hint="default"/>
      </w:rPr>
    </w:lvl>
    <w:lvl w:ilvl="1" w:tplc="DFF2C68E">
      <w:start w:val="1"/>
      <w:numFmt w:val="bullet"/>
      <w:lvlText w:val="o"/>
      <w:lvlJc w:val="left"/>
      <w:pPr>
        <w:ind w:left="1440" w:hanging="360"/>
      </w:pPr>
      <w:rPr>
        <w:rFonts w:ascii="&quot;Courier New&quot;" w:hAnsi="&quot;Courier New&quot;" w:hint="default"/>
      </w:rPr>
    </w:lvl>
    <w:lvl w:ilvl="2" w:tplc="F0D6F096">
      <w:start w:val="1"/>
      <w:numFmt w:val="bullet"/>
      <w:lvlText w:val=""/>
      <w:lvlJc w:val="left"/>
      <w:pPr>
        <w:ind w:left="2160" w:hanging="360"/>
      </w:pPr>
      <w:rPr>
        <w:rFonts w:ascii="Wingdings" w:hAnsi="Wingdings" w:hint="default"/>
      </w:rPr>
    </w:lvl>
    <w:lvl w:ilvl="3" w:tplc="2DF6920A">
      <w:start w:val="1"/>
      <w:numFmt w:val="bullet"/>
      <w:lvlText w:val=""/>
      <w:lvlJc w:val="left"/>
      <w:pPr>
        <w:ind w:left="2880" w:hanging="360"/>
      </w:pPr>
      <w:rPr>
        <w:rFonts w:ascii="Symbol" w:hAnsi="Symbol" w:hint="default"/>
      </w:rPr>
    </w:lvl>
    <w:lvl w:ilvl="4" w:tplc="1E947D18">
      <w:start w:val="1"/>
      <w:numFmt w:val="bullet"/>
      <w:lvlText w:val="o"/>
      <w:lvlJc w:val="left"/>
      <w:pPr>
        <w:ind w:left="3600" w:hanging="360"/>
      </w:pPr>
      <w:rPr>
        <w:rFonts w:ascii="Courier New" w:hAnsi="Courier New" w:hint="default"/>
      </w:rPr>
    </w:lvl>
    <w:lvl w:ilvl="5" w:tplc="84B6AC32">
      <w:start w:val="1"/>
      <w:numFmt w:val="bullet"/>
      <w:lvlText w:val=""/>
      <w:lvlJc w:val="left"/>
      <w:pPr>
        <w:ind w:left="4320" w:hanging="360"/>
      </w:pPr>
      <w:rPr>
        <w:rFonts w:ascii="Wingdings" w:hAnsi="Wingdings" w:hint="default"/>
      </w:rPr>
    </w:lvl>
    <w:lvl w:ilvl="6" w:tplc="74C04E5A">
      <w:start w:val="1"/>
      <w:numFmt w:val="bullet"/>
      <w:lvlText w:val=""/>
      <w:lvlJc w:val="left"/>
      <w:pPr>
        <w:ind w:left="5040" w:hanging="360"/>
      </w:pPr>
      <w:rPr>
        <w:rFonts w:ascii="Symbol" w:hAnsi="Symbol" w:hint="default"/>
      </w:rPr>
    </w:lvl>
    <w:lvl w:ilvl="7" w:tplc="5E78BC4C">
      <w:start w:val="1"/>
      <w:numFmt w:val="bullet"/>
      <w:lvlText w:val="o"/>
      <w:lvlJc w:val="left"/>
      <w:pPr>
        <w:ind w:left="5760" w:hanging="360"/>
      </w:pPr>
      <w:rPr>
        <w:rFonts w:ascii="Courier New" w:hAnsi="Courier New" w:hint="default"/>
      </w:rPr>
    </w:lvl>
    <w:lvl w:ilvl="8" w:tplc="55B8F2EE">
      <w:start w:val="1"/>
      <w:numFmt w:val="bullet"/>
      <w:lvlText w:val=""/>
      <w:lvlJc w:val="left"/>
      <w:pPr>
        <w:ind w:left="6480" w:hanging="360"/>
      </w:pPr>
      <w:rPr>
        <w:rFonts w:ascii="Wingdings" w:hAnsi="Wingdings" w:hint="default"/>
      </w:rPr>
    </w:lvl>
  </w:abstractNum>
  <w:abstractNum w:abstractNumId="53"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02C7B14"/>
    <w:multiLevelType w:val="hybridMultilevel"/>
    <w:tmpl w:val="502C7B14"/>
    <w:lvl w:ilvl="0" w:tplc="A5423E14">
      <w:start w:val="1"/>
      <w:numFmt w:val="bullet"/>
      <w:lvlText w:val=""/>
      <w:lvlJc w:val="left"/>
      <w:pPr>
        <w:ind w:left="720" w:hanging="360"/>
      </w:pPr>
      <w:rPr>
        <w:rFonts w:ascii="Symbol" w:hAnsi="Symbol" w:hint="default"/>
      </w:rPr>
    </w:lvl>
    <w:lvl w:ilvl="1" w:tplc="00680FF4">
      <w:start w:val="1"/>
      <w:numFmt w:val="bullet"/>
      <w:lvlText w:val="o"/>
      <w:lvlJc w:val="left"/>
      <w:pPr>
        <w:ind w:left="1440" w:hanging="360"/>
      </w:pPr>
      <w:rPr>
        <w:rFonts w:ascii="Courier New" w:hAnsi="Courier New" w:cs="Courier New" w:hint="default"/>
      </w:rPr>
    </w:lvl>
    <w:lvl w:ilvl="2" w:tplc="7048E32C">
      <w:start w:val="1"/>
      <w:numFmt w:val="bullet"/>
      <w:lvlText w:val=""/>
      <w:lvlJc w:val="left"/>
      <w:pPr>
        <w:ind w:left="2160" w:hanging="360"/>
      </w:pPr>
      <w:rPr>
        <w:rFonts w:ascii="Wingdings" w:hAnsi="Wingdings" w:hint="default"/>
      </w:rPr>
    </w:lvl>
    <w:lvl w:ilvl="3" w:tplc="ACACD772">
      <w:start w:val="1"/>
      <w:numFmt w:val="bullet"/>
      <w:lvlText w:val=""/>
      <w:lvlJc w:val="left"/>
      <w:pPr>
        <w:ind w:left="2880" w:hanging="360"/>
      </w:pPr>
      <w:rPr>
        <w:rFonts w:ascii="Symbol" w:hAnsi="Symbol" w:hint="default"/>
      </w:rPr>
    </w:lvl>
    <w:lvl w:ilvl="4" w:tplc="ED52FC3E">
      <w:start w:val="1"/>
      <w:numFmt w:val="bullet"/>
      <w:lvlText w:val="o"/>
      <w:lvlJc w:val="left"/>
      <w:pPr>
        <w:ind w:left="3600" w:hanging="360"/>
      </w:pPr>
      <w:rPr>
        <w:rFonts w:ascii="Courier New" w:hAnsi="Courier New" w:cs="Courier New" w:hint="default"/>
      </w:rPr>
    </w:lvl>
    <w:lvl w:ilvl="5" w:tplc="8F52A7DE">
      <w:start w:val="1"/>
      <w:numFmt w:val="bullet"/>
      <w:lvlText w:val=""/>
      <w:lvlJc w:val="left"/>
      <w:pPr>
        <w:ind w:left="4320" w:hanging="360"/>
      </w:pPr>
      <w:rPr>
        <w:rFonts w:ascii="Wingdings" w:hAnsi="Wingdings" w:hint="default"/>
      </w:rPr>
    </w:lvl>
    <w:lvl w:ilvl="6" w:tplc="8550D004">
      <w:start w:val="1"/>
      <w:numFmt w:val="bullet"/>
      <w:lvlText w:val=""/>
      <w:lvlJc w:val="left"/>
      <w:pPr>
        <w:ind w:left="5040" w:hanging="360"/>
      </w:pPr>
      <w:rPr>
        <w:rFonts w:ascii="Symbol" w:hAnsi="Symbol" w:hint="default"/>
      </w:rPr>
    </w:lvl>
    <w:lvl w:ilvl="7" w:tplc="DEA6214E">
      <w:start w:val="1"/>
      <w:numFmt w:val="bullet"/>
      <w:lvlText w:val="o"/>
      <w:lvlJc w:val="left"/>
      <w:pPr>
        <w:ind w:left="5760" w:hanging="360"/>
      </w:pPr>
      <w:rPr>
        <w:rFonts w:ascii="Courier New" w:hAnsi="Courier New" w:cs="Courier New" w:hint="default"/>
      </w:rPr>
    </w:lvl>
    <w:lvl w:ilvl="8" w:tplc="1B280DA0">
      <w:start w:val="1"/>
      <w:numFmt w:val="bullet"/>
      <w:lvlText w:val=""/>
      <w:lvlJc w:val="left"/>
      <w:pPr>
        <w:ind w:left="6480" w:hanging="360"/>
      </w:pPr>
      <w:rPr>
        <w:rFonts w:ascii="Wingdings" w:hAnsi="Wingdings" w:hint="default"/>
      </w:rPr>
    </w:lvl>
  </w:abstractNum>
  <w:abstractNum w:abstractNumId="55" w15:restartNumberingAfterBreak="0">
    <w:nsid w:val="52C763B2"/>
    <w:multiLevelType w:val="hybridMultilevel"/>
    <w:tmpl w:val="CD363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6127B5"/>
    <w:multiLevelType w:val="hybridMultilevel"/>
    <w:tmpl w:val="0786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59A260FA"/>
    <w:multiLevelType w:val="hybridMultilevel"/>
    <w:tmpl w:val="648266CE"/>
    <w:lvl w:ilvl="0" w:tplc="44B65EFA">
      <w:start w:val="1"/>
      <w:numFmt w:val="bullet"/>
      <w:lvlText w:val=""/>
      <w:lvlJc w:val="left"/>
      <w:pPr>
        <w:ind w:left="720" w:hanging="360"/>
      </w:pPr>
      <w:rPr>
        <w:rFonts w:ascii="Symbol" w:hAnsi="Symbol" w:hint="default"/>
      </w:rPr>
    </w:lvl>
    <w:lvl w:ilvl="1" w:tplc="09426392">
      <w:start w:val="1"/>
      <w:numFmt w:val="bullet"/>
      <w:lvlText w:val="o"/>
      <w:lvlJc w:val="left"/>
      <w:pPr>
        <w:ind w:left="1440" w:hanging="360"/>
      </w:pPr>
      <w:rPr>
        <w:rFonts w:ascii="Courier New" w:hAnsi="Courier New" w:hint="default"/>
      </w:rPr>
    </w:lvl>
    <w:lvl w:ilvl="2" w:tplc="3B5A538A">
      <w:start w:val="1"/>
      <w:numFmt w:val="bullet"/>
      <w:lvlText w:val=""/>
      <w:lvlJc w:val="left"/>
      <w:pPr>
        <w:ind w:left="2160" w:hanging="360"/>
      </w:pPr>
      <w:rPr>
        <w:rFonts w:ascii="Wingdings" w:hAnsi="Wingdings" w:hint="default"/>
      </w:rPr>
    </w:lvl>
    <w:lvl w:ilvl="3" w:tplc="6DBA0D6A">
      <w:start w:val="1"/>
      <w:numFmt w:val="bullet"/>
      <w:lvlText w:val=""/>
      <w:lvlJc w:val="left"/>
      <w:pPr>
        <w:ind w:left="2880" w:hanging="360"/>
      </w:pPr>
      <w:rPr>
        <w:rFonts w:ascii="Symbol" w:hAnsi="Symbol" w:hint="default"/>
      </w:rPr>
    </w:lvl>
    <w:lvl w:ilvl="4" w:tplc="09E4B564">
      <w:start w:val="1"/>
      <w:numFmt w:val="bullet"/>
      <w:lvlText w:val="o"/>
      <w:lvlJc w:val="left"/>
      <w:pPr>
        <w:ind w:left="3600" w:hanging="360"/>
      </w:pPr>
      <w:rPr>
        <w:rFonts w:ascii="Courier New" w:hAnsi="Courier New" w:hint="default"/>
      </w:rPr>
    </w:lvl>
    <w:lvl w:ilvl="5" w:tplc="3252B97C">
      <w:start w:val="1"/>
      <w:numFmt w:val="bullet"/>
      <w:lvlText w:val=""/>
      <w:lvlJc w:val="left"/>
      <w:pPr>
        <w:ind w:left="4320" w:hanging="360"/>
      </w:pPr>
      <w:rPr>
        <w:rFonts w:ascii="Wingdings" w:hAnsi="Wingdings" w:hint="default"/>
      </w:rPr>
    </w:lvl>
    <w:lvl w:ilvl="6" w:tplc="699CEDEC">
      <w:start w:val="1"/>
      <w:numFmt w:val="bullet"/>
      <w:lvlText w:val=""/>
      <w:lvlJc w:val="left"/>
      <w:pPr>
        <w:ind w:left="5040" w:hanging="360"/>
      </w:pPr>
      <w:rPr>
        <w:rFonts w:ascii="Symbol" w:hAnsi="Symbol" w:hint="default"/>
      </w:rPr>
    </w:lvl>
    <w:lvl w:ilvl="7" w:tplc="18280278">
      <w:start w:val="1"/>
      <w:numFmt w:val="bullet"/>
      <w:lvlText w:val="o"/>
      <w:lvlJc w:val="left"/>
      <w:pPr>
        <w:ind w:left="5760" w:hanging="360"/>
      </w:pPr>
      <w:rPr>
        <w:rFonts w:ascii="Courier New" w:hAnsi="Courier New" w:hint="default"/>
      </w:rPr>
    </w:lvl>
    <w:lvl w:ilvl="8" w:tplc="38545CC6">
      <w:start w:val="1"/>
      <w:numFmt w:val="bullet"/>
      <w:lvlText w:val=""/>
      <w:lvlJc w:val="left"/>
      <w:pPr>
        <w:ind w:left="6480" w:hanging="360"/>
      </w:pPr>
      <w:rPr>
        <w:rFonts w:ascii="Wingdings" w:hAnsi="Wingdings" w:hint="default"/>
      </w:rPr>
    </w:lvl>
  </w:abstractNum>
  <w:abstractNum w:abstractNumId="5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D26354B"/>
    <w:multiLevelType w:val="hybridMultilevel"/>
    <w:tmpl w:val="9B2099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5D722B35"/>
    <w:multiLevelType w:val="hybridMultilevel"/>
    <w:tmpl w:val="7854B3A0"/>
    <w:lvl w:ilvl="0" w:tplc="88E68B68">
      <w:start w:val="1"/>
      <w:numFmt w:val="bullet"/>
      <w:lvlText w:val="•"/>
      <w:lvlJc w:val="left"/>
      <w:pPr>
        <w:tabs>
          <w:tab w:val="num" w:pos="720"/>
        </w:tabs>
        <w:ind w:left="720" w:hanging="360"/>
      </w:pPr>
      <w:rPr>
        <w:rFonts w:ascii="Arial" w:hAnsi="Arial" w:hint="default"/>
      </w:rPr>
    </w:lvl>
    <w:lvl w:ilvl="1" w:tplc="87065220">
      <w:numFmt w:val="bullet"/>
      <w:lvlText w:val="•"/>
      <w:lvlJc w:val="left"/>
      <w:pPr>
        <w:tabs>
          <w:tab w:val="num" w:pos="1440"/>
        </w:tabs>
        <w:ind w:left="1440" w:hanging="360"/>
      </w:pPr>
      <w:rPr>
        <w:rFonts w:ascii="Arial" w:hAnsi="Arial" w:hint="default"/>
      </w:rPr>
    </w:lvl>
    <w:lvl w:ilvl="2" w:tplc="1D34BD84" w:tentative="1">
      <w:start w:val="1"/>
      <w:numFmt w:val="bullet"/>
      <w:lvlText w:val="•"/>
      <w:lvlJc w:val="left"/>
      <w:pPr>
        <w:tabs>
          <w:tab w:val="num" w:pos="2160"/>
        </w:tabs>
        <w:ind w:left="2160" w:hanging="360"/>
      </w:pPr>
      <w:rPr>
        <w:rFonts w:ascii="Arial" w:hAnsi="Arial" w:hint="default"/>
      </w:rPr>
    </w:lvl>
    <w:lvl w:ilvl="3" w:tplc="EDE86638" w:tentative="1">
      <w:start w:val="1"/>
      <w:numFmt w:val="bullet"/>
      <w:lvlText w:val="•"/>
      <w:lvlJc w:val="left"/>
      <w:pPr>
        <w:tabs>
          <w:tab w:val="num" w:pos="2880"/>
        </w:tabs>
        <w:ind w:left="2880" w:hanging="360"/>
      </w:pPr>
      <w:rPr>
        <w:rFonts w:ascii="Arial" w:hAnsi="Arial" w:hint="default"/>
      </w:rPr>
    </w:lvl>
    <w:lvl w:ilvl="4" w:tplc="0DEEB48C" w:tentative="1">
      <w:start w:val="1"/>
      <w:numFmt w:val="bullet"/>
      <w:lvlText w:val="•"/>
      <w:lvlJc w:val="left"/>
      <w:pPr>
        <w:tabs>
          <w:tab w:val="num" w:pos="3600"/>
        </w:tabs>
        <w:ind w:left="3600" w:hanging="360"/>
      </w:pPr>
      <w:rPr>
        <w:rFonts w:ascii="Arial" w:hAnsi="Arial" w:hint="default"/>
      </w:rPr>
    </w:lvl>
    <w:lvl w:ilvl="5" w:tplc="0DEA0DDA" w:tentative="1">
      <w:start w:val="1"/>
      <w:numFmt w:val="bullet"/>
      <w:lvlText w:val="•"/>
      <w:lvlJc w:val="left"/>
      <w:pPr>
        <w:tabs>
          <w:tab w:val="num" w:pos="4320"/>
        </w:tabs>
        <w:ind w:left="4320" w:hanging="360"/>
      </w:pPr>
      <w:rPr>
        <w:rFonts w:ascii="Arial" w:hAnsi="Arial" w:hint="default"/>
      </w:rPr>
    </w:lvl>
    <w:lvl w:ilvl="6" w:tplc="BC5E0726" w:tentative="1">
      <w:start w:val="1"/>
      <w:numFmt w:val="bullet"/>
      <w:lvlText w:val="•"/>
      <w:lvlJc w:val="left"/>
      <w:pPr>
        <w:tabs>
          <w:tab w:val="num" w:pos="5040"/>
        </w:tabs>
        <w:ind w:left="5040" w:hanging="360"/>
      </w:pPr>
      <w:rPr>
        <w:rFonts w:ascii="Arial" w:hAnsi="Arial" w:hint="default"/>
      </w:rPr>
    </w:lvl>
    <w:lvl w:ilvl="7" w:tplc="B0787608" w:tentative="1">
      <w:start w:val="1"/>
      <w:numFmt w:val="bullet"/>
      <w:lvlText w:val="•"/>
      <w:lvlJc w:val="left"/>
      <w:pPr>
        <w:tabs>
          <w:tab w:val="num" w:pos="5760"/>
        </w:tabs>
        <w:ind w:left="5760" w:hanging="360"/>
      </w:pPr>
      <w:rPr>
        <w:rFonts w:ascii="Arial" w:hAnsi="Arial" w:hint="default"/>
      </w:rPr>
    </w:lvl>
    <w:lvl w:ilvl="8" w:tplc="B04CE99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E327E28"/>
    <w:multiLevelType w:val="hybridMultilevel"/>
    <w:tmpl w:val="0DE0C3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5F7E1F18"/>
    <w:multiLevelType w:val="hybridMultilevel"/>
    <w:tmpl w:val="1F0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D24C7C"/>
    <w:multiLevelType w:val="hybridMultilevel"/>
    <w:tmpl w:val="E56031F8"/>
    <w:lvl w:ilvl="0" w:tplc="4380EC84">
      <w:start w:val="1"/>
      <w:numFmt w:val="bullet"/>
      <w:lvlText w:val="•"/>
      <w:lvlJc w:val="left"/>
      <w:pPr>
        <w:tabs>
          <w:tab w:val="num" w:pos="720"/>
        </w:tabs>
        <w:ind w:left="720" w:hanging="360"/>
      </w:pPr>
      <w:rPr>
        <w:rFonts w:ascii="Arial" w:hAnsi="Arial" w:hint="default"/>
      </w:rPr>
    </w:lvl>
    <w:lvl w:ilvl="1" w:tplc="30A47BEC">
      <w:start w:val="1"/>
      <w:numFmt w:val="bullet"/>
      <w:lvlText w:val="•"/>
      <w:lvlJc w:val="left"/>
      <w:pPr>
        <w:tabs>
          <w:tab w:val="num" w:pos="1440"/>
        </w:tabs>
        <w:ind w:left="1440" w:hanging="360"/>
      </w:pPr>
      <w:rPr>
        <w:rFonts w:ascii="Arial" w:hAnsi="Arial" w:hint="default"/>
      </w:rPr>
    </w:lvl>
    <w:lvl w:ilvl="2" w:tplc="7B9C7570" w:tentative="1">
      <w:start w:val="1"/>
      <w:numFmt w:val="bullet"/>
      <w:lvlText w:val="•"/>
      <w:lvlJc w:val="left"/>
      <w:pPr>
        <w:tabs>
          <w:tab w:val="num" w:pos="2160"/>
        </w:tabs>
        <w:ind w:left="2160" w:hanging="360"/>
      </w:pPr>
      <w:rPr>
        <w:rFonts w:ascii="Arial" w:hAnsi="Arial" w:hint="default"/>
      </w:rPr>
    </w:lvl>
    <w:lvl w:ilvl="3" w:tplc="E7EE4FB8" w:tentative="1">
      <w:start w:val="1"/>
      <w:numFmt w:val="bullet"/>
      <w:lvlText w:val="•"/>
      <w:lvlJc w:val="left"/>
      <w:pPr>
        <w:tabs>
          <w:tab w:val="num" w:pos="2880"/>
        </w:tabs>
        <w:ind w:left="2880" w:hanging="360"/>
      </w:pPr>
      <w:rPr>
        <w:rFonts w:ascii="Arial" w:hAnsi="Arial" w:hint="default"/>
      </w:rPr>
    </w:lvl>
    <w:lvl w:ilvl="4" w:tplc="A2180DF2" w:tentative="1">
      <w:start w:val="1"/>
      <w:numFmt w:val="bullet"/>
      <w:lvlText w:val="•"/>
      <w:lvlJc w:val="left"/>
      <w:pPr>
        <w:tabs>
          <w:tab w:val="num" w:pos="3600"/>
        </w:tabs>
        <w:ind w:left="3600" w:hanging="360"/>
      </w:pPr>
      <w:rPr>
        <w:rFonts w:ascii="Arial" w:hAnsi="Arial" w:hint="default"/>
      </w:rPr>
    </w:lvl>
    <w:lvl w:ilvl="5" w:tplc="4A40D078" w:tentative="1">
      <w:start w:val="1"/>
      <w:numFmt w:val="bullet"/>
      <w:lvlText w:val="•"/>
      <w:lvlJc w:val="left"/>
      <w:pPr>
        <w:tabs>
          <w:tab w:val="num" w:pos="4320"/>
        </w:tabs>
        <w:ind w:left="4320" w:hanging="360"/>
      </w:pPr>
      <w:rPr>
        <w:rFonts w:ascii="Arial" w:hAnsi="Arial" w:hint="default"/>
      </w:rPr>
    </w:lvl>
    <w:lvl w:ilvl="6" w:tplc="355C84EE" w:tentative="1">
      <w:start w:val="1"/>
      <w:numFmt w:val="bullet"/>
      <w:lvlText w:val="•"/>
      <w:lvlJc w:val="left"/>
      <w:pPr>
        <w:tabs>
          <w:tab w:val="num" w:pos="5040"/>
        </w:tabs>
        <w:ind w:left="5040" w:hanging="360"/>
      </w:pPr>
      <w:rPr>
        <w:rFonts w:ascii="Arial" w:hAnsi="Arial" w:hint="default"/>
      </w:rPr>
    </w:lvl>
    <w:lvl w:ilvl="7" w:tplc="31A4D646" w:tentative="1">
      <w:start w:val="1"/>
      <w:numFmt w:val="bullet"/>
      <w:lvlText w:val="•"/>
      <w:lvlJc w:val="left"/>
      <w:pPr>
        <w:tabs>
          <w:tab w:val="num" w:pos="5760"/>
        </w:tabs>
        <w:ind w:left="5760" w:hanging="360"/>
      </w:pPr>
      <w:rPr>
        <w:rFonts w:ascii="Arial" w:hAnsi="Arial" w:hint="default"/>
      </w:rPr>
    </w:lvl>
    <w:lvl w:ilvl="8" w:tplc="B86A53A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68"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BB43477"/>
    <w:multiLevelType w:val="hybridMultilevel"/>
    <w:tmpl w:val="0C02E536"/>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0071927"/>
    <w:multiLevelType w:val="hybridMultilevel"/>
    <w:tmpl w:val="FFFFFFFF"/>
    <w:lvl w:ilvl="0" w:tplc="648E1BDA">
      <w:start w:val="1"/>
      <w:numFmt w:val="bullet"/>
      <w:lvlText w:val="·"/>
      <w:lvlJc w:val="left"/>
      <w:pPr>
        <w:ind w:left="720" w:hanging="360"/>
      </w:pPr>
      <w:rPr>
        <w:rFonts w:ascii="Symbol" w:hAnsi="Symbol" w:hint="default"/>
      </w:rPr>
    </w:lvl>
    <w:lvl w:ilvl="1" w:tplc="E260384A">
      <w:start w:val="1"/>
      <w:numFmt w:val="bullet"/>
      <w:lvlText w:val="o"/>
      <w:lvlJc w:val="left"/>
      <w:pPr>
        <w:ind w:left="1440" w:hanging="360"/>
      </w:pPr>
      <w:rPr>
        <w:rFonts w:ascii="&quot;Courier New&quot;" w:hAnsi="&quot;Courier New&quot;" w:hint="default"/>
      </w:rPr>
    </w:lvl>
    <w:lvl w:ilvl="2" w:tplc="B6EC3444">
      <w:start w:val="1"/>
      <w:numFmt w:val="bullet"/>
      <w:lvlText w:val=""/>
      <w:lvlJc w:val="left"/>
      <w:pPr>
        <w:ind w:left="2160" w:hanging="360"/>
      </w:pPr>
      <w:rPr>
        <w:rFonts w:ascii="Wingdings" w:hAnsi="Wingdings" w:hint="default"/>
      </w:rPr>
    </w:lvl>
    <w:lvl w:ilvl="3" w:tplc="87AC7134">
      <w:start w:val="1"/>
      <w:numFmt w:val="bullet"/>
      <w:lvlText w:val=""/>
      <w:lvlJc w:val="left"/>
      <w:pPr>
        <w:ind w:left="2880" w:hanging="360"/>
      </w:pPr>
      <w:rPr>
        <w:rFonts w:ascii="Symbol" w:hAnsi="Symbol" w:hint="default"/>
      </w:rPr>
    </w:lvl>
    <w:lvl w:ilvl="4" w:tplc="48183FB4">
      <w:start w:val="1"/>
      <w:numFmt w:val="bullet"/>
      <w:lvlText w:val="o"/>
      <w:lvlJc w:val="left"/>
      <w:pPr>
        <w:ind w:left="3600" w:hanging="360"/>
      </w:pPr>
      <w:rPr>
        <w:rFonts w:ascii="Courier New" w:hAnsi="Courier New" w:hint="default"/>
      </w:rPr>
    </w:lvl>
    <w:lvl w:ilvl="5" w:tplc="721627B6">
      <w:start w:val="1"/>
      <w:numFmt w:val="bullet"/>
      <w:lvlText w:val=""/>
      <w:lvlJc w:val="left"/>
      <w:pPr>
        <w:ind w:left="4320" w:hanging="360"/>
      </w:pPr>
      <w:rPr>
        <w:rFonts w:ascii="Wingdings" w:hAnsi="Wingdings" w:hint="default"/>
      </w:rPr>
    </w:lvl>
    <w:lvl w:ilvl="6" w:tplc="B9DCAF98">
      <w:start w:val="1"/>
      <w:numFmt w:val="bullet"/>
      <w:lvlText w:val=""/>
      <w:lvlJc w:val="left"/>
      <w:pPr>
        <w:ind w:left="5040" w:hanging="360"/>
      </w:pPr>
      <w:rPr>
        <w:rFonts w:ascii="Symbol" w:hAnsi="Symbol" w:hint="default"/>
      </w:rPr>
    </w:lvl>
    <w:lvl w:ilvl="7" w:tplc="101695E0">
      <w:start w:val="1"/>
      <w:numFmt w:val="bullet"/>
      <w:lvlText w:val="o"/>
      <w:lvlJc w:val="left"/>
      <w:pPr>
        <w:ind w:left="5760" w:hanging="360"/>
      </w:pPr>
      <w:rPr>
        <w:rFonts w:ascii="Courier New" w:hAnsi="Courier New" w:hint="default"/>
      </w:rPr>
    </w:lvl>
    <w:lvl w:ilvl="8" w:tplc="2E560396">
      <w:start w:val="1"/>
      <w:numFmt w:val="bullet"/>
      <w:lvlText w:val=""/>
      <w:lvlJc w:val="left"/>
      <w:pPr>
        <w:ind w:left="6480" w:hanging="360"/>
      </w:pPr>
      <w:rPr>
        <w:rFonts w:ascii="Wingdings" w:hAnsi="Wingdings" w:hint="default"/>
      </w:rPr>
    </w:lvl>
  </w:abstractNum>
  <w:abstractNum w:abstractNumId="75" w15:restartNumberingAfterBreak="0">
    <w:nsid w:val="70386C8F"/>
    <w:multiLevelType w:val="hybridMultilevel"/>
    <w:tmpl w:val="ACDCF912"/>
    <w:lvl w:ilvl="0" w:tplc="727098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8" w15:restartNumberingAfterBreak="0">
    <w:nsid w:val="73752DD6"/>
    <w:multiLevelType w:val="hybridMultilevel"/>
    <w:tmpl w:val="7328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5B7ABF"/>
    <w:multiLevelType w:val="hybridMultilevel"/>
    <w:tmpl w:val="7758EE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397D47"/>
    <w:multiLevelType w:val="hybridMultilevel"/>
    <w:tmpl w:val="D4729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7"/>
  </w:num>
  <w:num w:numId="2">
    <w:abstractNumId w:val="58"/>
  </w:num>
  <w:num w:numId="3">
    <w:abstractNumId w:val="46"/>
  </w:num>
  <w:num w:numId="4">
    <w:abstractNumId w:val="32"/>
  </w:num>
  <w:num w:numId="5">
    <w:abstractNumId w:val="40"/>
  </w:num>
  <w:num w:numId="6">
    <w:abstractNumId w:val="7"/>
  </w:num>
  <w:num w:numId="7">
    <w:abstractNumId w:val="24"/>
  </w:num>
  <w:num w:numId="8">
    <w:abstractNumId w:val="57"/>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6"/>
  </w:num>
  <w:num w:numId="12">
    <w:abstractNumId w:val="49"/>
  </w:num>
  <w:num w:numId="13">
    <w:abstractNumId w:val="77"/>
  </w:num>
  <w:num w:numId="14">
    <w:abstractNumId w:val="41"/>
  </w:num>
  <w:num w:numId="15">
    <w:abstractNumId w:val="3"/>
  </w:num>
  <w:num w:numId="16">
    <w:abstractNumId w:val="1"/>
  </w:num>
  <w:num w:numId="17">
    <w:abstractNumId w:val="20"/>
  </w:num>
  <w:num w:numId="18">
    <w:abstractNumId w:val="83"/>
  </w:num>
  <w:num w:numId="19">
    <w:abstractNumId w:val="51"/>
  </w:num>
  <w:num w:numId="20">
    <w:abstractNumId w:val="19"/>
  </w:num>
  <w:num w:numId="21">
    <w:abstractNumId w:val="83"/>
  </w:num>
  <w:num w:numId="22">
    <w:abstractNumId w:val="76"/>
  </w:num>
  <w:num w:numId="23">
    <w:abstractNumId w:val="54"/>
  </w:num>
  <w:num w:numId="24">
    <w:abstractNumId w:val="71"/>
  </w:num>
  <w:num w:numId="25">
    <w:abstractNumId w:val="78"/>
  </w:num>
  <w:num w:numId="26">
    <w:abstractNumId w:val="14"/>
  </w:num>
  <w:num w:numId="27">
    <w:abstractNumId w:val="50"/>
  </w:num>
  <w:num w:numId="28">
    <w:abstractNumId w:val="9"/>
  </w:num>
  <w:num w:numId="29">
    <w:abstractNumId w:val="56"/>
  </w:num>
  <w:num w:numId="30">
    <w:abstractNumId w:val="47"/>
  </w:num>
  <w:num w:numId="31">
    <w:abstractNumId w:val="72"/>
  </w:num>
  <w:num w:numId="32">
    <w:abstractNumId w:val="10"/>
  </w:num>
  <w:num w:numId="33">
    <w:abstractNumId w:val="55"/>
  </w:num>
  <w:num w:numId="34">
    <w:abstractNumId w:val="75"/>
  </w:num>
  <w:num w:numId="35">
    <w:abstractNumId w:val="39"/>
  </w:num>
  <w:num w:numId="36">
    <w:abstractNumId w:val="37"/>
  </w:num>
  <w:num w:numId="37">
    <w:abstractNumId w:val="70"/>
  </w:num>
  <w:num w:numId="38">
    <w:abstractNumId w:val="64"/>
  </w:num>
  <w:num w:numId="39">
    <w:abstractNumId w:val="61"/>
  </w:num>
  <w:num w:numId="40">
    <w:abstractNumId w:val="17"/>
  </w:num>
  <w:num w:numId="41">
    <w:abstractNumId w:val="43"/>
  </w:num>
  <w:num w:numId="42">
    <w:abstractNumId w:val="35"/>
  </w:num>
  <w:num w:numId="43">
    <w:abstractNumId w:val="52"/>
  </w:num>
  <w:num w:numId="44">
    <w:abstractNumId w:val="74"/>
  </w:num>
  <w:num w:numId="45">
    <w:abstractNumId w:val="63"/>
  </w:num>
  <w:num w:numId="46">
    <w:abstractNumId w:val="18"/>
  </w:num>
  <w:num w:numId="47">
    <w:abstractNumId w:val="69"/>
  </w:num>
  <w:num w:numId="48">
    <w:abstractNumId w:val="84"/>
  </w:num>
  <w:num w:numId="49">
    <w:abstractNumId w:val="12"/>
  </w:num>
  <w:num w:numId="50">
    <w:abstractNumId w:val="34"/>
  </w:num>
  <w:num w:numId="51">
    <w:abstractNumId w:val="66"/>
  </w:num>
  <w:num w:numId="52">
    <w:abstractNumId w:val="81"/>
  </w:num>
  <w:num w:numId="53">
    <w:abstractNumId w:val="4"/>
  </w:num>
  <w:num w:numId="54">
    <w:abstractNumId w:val="28"/>
  </w:num>
  <w:num w:numId="55">
    <w:abstractNumId w:val="30"/>
  </w:num>
  <w:num w:numId="56">
    <w:abstractNumId w:val="21"/>
  </w:num>
  <w:num w:numId="57">
    <w:abstractNumId w:val="48"/>
  </w:num>
  <w:num w:numId="58">
    <w:abstractNumId w:val="11"/>
  </w:num>
  <w:num w:numId="59">
    <w:abstractNumId w:val="25"/>
  </w:num>
  <w:num w:numId="60">
    <w:abstractNumId w:val="44"/>
  </w:num>
  <w:num w:numId="61">
    <w:abstractNumId w:val="42"/>
  </w:num>
  <w:num w:numId="62">
    <w:abstractNumId w:val="73"/>
  </w:num>
  <w:num w:numId="63">
    <w:abstractNumId w:val="36"/>
  </w:num>
  <w:num w:numId="64">
    <w:abstractNumId w:val="0"/>
  </w:num>
  <w:num w:numId="65">
    <w:abstractNumId w:val="33"/>
  </w:num>
  <w:num w:numId="66">
    <w:abstractNumId w:val="82"/>
  </w:num>
  <w:num w:numId="67">
    <w:abstractNumId w:val="85"/>
  </w:num>
  <w:num w:numId="68">
    <w:abstractNumId w:val="15"/>
  </w:num>
  <w:num w:numId="69">
    <w:abstractNumId w:val="45"/>
  </w:num>
  <w:num w:numId="70">
    <w:abstractNumId w:val="68"/>
  </w:num>
  <w:num w:numId="71">
    <w:abstractNumId w:val="6"/>
  </w:num>
  <w:num w:numId="72">
    <w:abstractNumId w:val="53"/>
  </w:num>
  <w:num w:numId="73">
    <w:abstractNumId w:val="59"/>
  </w:num>
  <w:num w:numId="74">
    <w:abstractNumId w:val="79"/>
  </w:num>
  <w:num w:numId="75">
    <w:abstractNumId w:val="13"/>
  </w:num>
  <w:num w:numId="76">
    <w:abstractNumId w:val="65"/>
  </w:num>
  <w:num w:numId="77">
    <w:abstractNumId w:val="16"/>
  </w:num>
  <w:num w:numId="78">
    <w:abstractNumId w:val="23"/>
  </w:num>
  <w:num w:numId="79">
    <w:abstractNumId w:val="29"/>
  </w:num>
  <w:num w:numId="80">
    <w:abstractNumId w:val="19"/>
  </w:num>
  <w:num w:numId="81">
    <w:abstractNumId w:val="22"/>
  </w:num>
  <w:num w:numId="82">
    <w:abstractNumId w:val="2"/>
  </w:num>
  <w:num w:numId="83">
    <w:abstractNumId w:val="80"/>
  </w:num>
  <w:num w:numId="84">
    <w:abstractNumId w:val="8"/>
  </w:num>
  <w:num w:numId="85">
    <w:abstractNumId w:val="5"/>
  </w:num>
  <w:num w:numId="86">
    <w:abstractNumId w:val="23"/>
  </w:num>
  <w:num w:numId="87">
    <w:abstractNumId w:val="60"/>
  </w:num>
  <w:num w:numId="88">
    <w:abstractNumId w:val="62"/>
  </w:num>
  <w:num w:numId="89">
    <w:abstractNumId w:val="3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3E20"/>
    <w:rsid w:val="00004AC8"/>
    <w:rsid w:val="000053BA"/>
    <w:rsid w:val="00006055"/>
    <w:rsid w:val="00006AD4"/>
    <w:rsid w:val="00006CB9"/>
    <w:rsid w:val="0000747B"/>
    <w:rsid w:val="000074C4"/>
    <w:rsid w:val="000079A6"/>
    <w:rsid w:val="00010E2C"/>
    <w:rsid w:val="000116D4"/>
    <w:rsid w:val="00011BB2"/>
    <w:rsid w:val="00012505"/>
    <w:rsid w:val="00012685"/>
    <w:rsid w:val="00012C4F"/>
    <w:rsid w:val="00013074"/>
    <w:rsid w:val="000131D1"/>
    <w:rsid w:val="00013455"/>
    <w:rsid w:val="000134E3"/>
    <w:rsid w:val="00013632"/>
    <w:rsid w:val="00013F5E"/>
    <w:rsid w:val="0001403F"/>
    <w:rsid w:val="0001420A"/>
    <w:rsid w:val="0001487F"/>
    <w:rsid w:val="00014F35"/>
    <w:rsid w:val="0001546B"/>
    <w:rsid w:val="00015644"/>
    <w:rsid w:val="00015A2B"/>
    <w:rsid w:val="00015F98"/>
    <w:rsid w:val="000166AC"/>
    <w:rsid w:val="000167B5"/>
    <w:rsid w:val="00016E53"/>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72D"/>
    <w:rsid w:val="000314CD"/>
    <w:rsid w:val="00031542"/>
    <w:rsid w:val="0003332B"/>
    <w:rsid w:val="00033544"/>
    <w:rsid w:val="00033B03"/>
    <w:rsid w:val="00034170"/>
    <w:rsid w:val="0003479E"/>
    <w:rsid w:val="00035691"/>
    <w:rsid w:val="00036B4F"/>
    <w:rsid w:val="00037647"/>
    <w:rsid w:val="0003767C"/>
    <w:rsid w:val="00040F4F"/>
    <w:rsid w:val="0004132D"/>
    <w:rsid w:val="000418C7"/>
    <w:rsid w:val="00041C9D"/>
    <w:rsid w:val="00042395"/>
    <w:rsid w:val="00044CFA"/>
    <w:rsid w:val="000459C7"/>
    <w:rsid w:val="00046630"/>
    <w:rsid w:val="00046C80"/>
    <w:rsid w:val="00047D70"/>
    <w:rsid w:val="00050112"/>
    <w:rsid w:val="00050276"/>
    <w:rsid w:val="00050466"/>
    <w:rsid w:val="000505CC"/>
    <w:rsid w:val="000511F9"/>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D8E"/>
    <w:rsid w:val="000618B1"/>
    <w:rsid w:val="00062159"/>
    <w:rsid w:val="00062255"/>
    <w:rsid w:val="00062BB6"/>
    <w:rsid w:val="000634D4"/>
    <w:rsid w:val="000637CD"/>
    <w:rsid w:val="00063D9E"/>
    <w:rsid w:val="00064AD3"/>
    <w:rsid w:val="00065088"/>
    <w:rsid w:val="0006512E"/>
    <w:rsid w:val="000652D3"/>
    <w:rsid w:val="000654A0"/>
    <w:rsid w:val="00065E94"/>
    <w:rsid w:val="00065EFA"/>
    <w:rsid w:val="00066719"/>
    <w:rsid w:val="000701AD"/>
    <w:rsid w:val="00070633"/>
    <w:rsid w:val="000707CA"/>
    <w:rsid w:val="00070D21"/>
    <w:rsid w:val="000717FB"/>
    <w:rsid w:val="000719BF"/>
    <w:rsid w:val="0007208A"/>
    <w:rsid w:val="0007213C"/>
    <w:rsid w:val="00072A3E"/>
    <w:rsid w:val="00072BBA"/>
    <w:rsid w:val="00072C70"/>
    <w:rsid w:val="00072FF5"/>
    <w:rsid w:val="000730DC"/>
    <w:rsid w:val="0007359B"/>
    <w:rsid w:val="00075965"/>
    <w:rsid w:val="000759D2"/>
    <w:rsid w:val="00075FDA"/>
    <w:rsid w:val="00076386"/>
    <w:rsid w:val="00076CCA"/>
    <w:rsid w:val="00076D82"/>
    <w:rsid w:val="00077395"/>
    <w:rsid w:val="00077AE4"/>
    <w:rsid w:val="0008144F"/>
    <w:rsid w:val="00081EC2"/>
    <w:rsid w:val="000820B1"/>
    <w:rsid w:val="00082154"/>
    <w:rsid w:val="00082E7A"/>
    <w:rsid w:val="00083800"/>
    <w:rsid w:val="00083E0E"/>
    <w:rsid w:val="00083F7C"/>
    <w:rsid w:val="000849F1"/>
    <w:rsid w:val="00084A65"/>
    <w:rsid w:val="00085072"/>
    <w:rsid w:val="0008559A"/>
    <w:rsid w:val="00087082"/>
    <w:rsid w:val="00090017"/>
    <w:rsid w:val="000902C2"/>
    <w:rsid w:val="000903C0"/>
    <w:rsid w:val="00091A92"/>
    <w:rsid w:val="00091CEE"/>
    <w:rsid w:val="000922CF"/>
    <w:rsid w:val="00093782"/>
    <w:rsid w:val="00093C49"/>
    <w:rsid w:val="00094223"/>
    <w:rsid w:val="00094DD9"/>
    <w:rsid w:val="00095914"/>
    <w:rsid w:val="00095A80"/>
    <w:rsid w:val="0009644E"/>
    <w:rsid w:val="00096D25"/>
    <w:rsid w:val="000973E1"/>
    <w:rsid w:val="000A0375"/>
    <w:rsid w:val="000A0CC3"/>
    <w:rsid w:val="000A1402"/>
    <w:rsid w:val="000A20BA"/>
    <w:rsid w:val="000A262C"/>
    <w:rsid w:val="000A3C8D"/>
    <w:rsid w:val="000A3DFE"/>
    <w:rsid w:val="000A40EC"/>
    <w:rsid w:val="000A46F6"/>
    <w:rsid w:val="000A505A"/>
    <w:rsid w:val="000A54EE"/>
    <w:rsid w:val="000A67F0"/>
    <w:rsid w:val="000A68E5"/>
    <w:rsid w:val="000A6A23"/>
    <w:rsid w:val="000A77D5"/>
    <w:rsid w:val="000A7BC5"/>
    <w:rsid w:val="000A7BFE"/>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F96"/>
    <w:rsid w:val="000B4207"/>
    <w:rsid w:val="000B4B1B"/>
    <w:rsid w:val="000B4C65"/>
    <w:rsid w:val="000B50C3"/>
    <w:rsid w:val="000B5AC9"/>
    <w:rsid w:val="000B5F0A"/>
    <w:rsid w:val="000B61F1"/>
    <w:rsid w:val="000B6D65"/>
    <w:rsid w:val="000B743C"/>
    <w:rsid w:val="000C1D59"/>
    <w:rsid w:val="000C1E4B"/>
    <w:rsid w:val="000C2347"/>
    <w:rsid w:val="000C2B09"/>
    <w:rsid w:val="000C30CF"/>
    <w:rsid w:val="000C35C5"/>
    <w:rsid w:val="000C3DFC"/>
    <w:rsid w:val="000C501D"/>
    <w:rsid w:val="000C5B5B"/>
    <w:rsid w:val="000C5CBA"/>
    <w:rsid w:val="000C747E"/>
    <w:rsid w:val="000C74BA"/>
    <w:rsid w:val="000C7531"/>
    <w:rsid w:val="000C7BA7"/>
    <w:rsid w:val="000C7C3F"/>
    <w:rsid w:val="000D0BD6"/>
    <w:rsid w:val="000D0C61"/>
    <w:rsid w:val="000D0DB6"/>
    <w:rsid w:val="000D1440"/>
    <w:rsid w:val="000D1721"/>
    <w:rsid w:val="000D1D74"/>
    <w:rsid w:val="000D209D"/>
    <w:rsid w:val="000D27AD"/>
    <w:rsid w:val="000D29D1"/>
    <w:rsid w:val="000D2B0A"/>
    <w:rsid w:val="000D3286"/>
    <w:rsid w:val="000D344D"/>
    <w:rsid w:val="000D40A4"/>
    <w:rsid w:val="000D40E7"/>
    <w:rsid w:val="000D584F"/>
    <w:rsid w:val="000D5875"/>
    <w:rsid w:val="000D6A00"/>
    <w:rsid w:val="000D6AA2"/>
    <w:rsid w:val="000D6D9E"/>
    <w:rsid w:val="000D76BC"/>
    <w:rsid w:val="000D7750"/>
    <w:rsid w:val="000E071E"/>
    <w:rsid w:val="000E0DEE"/>
    <w:rsid w:val="000E181D"/>
    <w:rsid w:val="000E27AA"/>
    <w:rsid w:val="000E2D1A"/>
    <w:rsid w:val="000E337A"/>
    <w:rsid w:val="000E34FD"/>
    <w:rsid w:val="000E3579"/>
    <w:rsid w:val="000E4350"/>
    <w:rsid w:val="000E4376"/>
    <w:rsid w:val="000E4408"/>
    <w:rsid w:val="000E4990"/>
    <w:rsid w:val="000E53AB"/>
    <w:rsid w:val="000E5716"/>
    <w:rsid w:val="000E5D94"/>
    <w:rsid w:val="000E6337"/>
    <w:rsid w:val="000E6691"/>
    <w:rsid w:val="000E78B1"/>
    <w:rsid w:val="000E7A79"/>
    <w:rsid w:val="000F052A"/>
    <w:rsid w:val="000F07AB"/>
    <w:rsid w:val="000F0E05"/>
    <w:rsid w:val="000F0EC4"/>
    <w:rsid w:val="000F1087"/>
    <w:rsid w:val="000F12CB"/>
    <w:rsid w:val="000F15B2"/>
    <w:rsid w:val="000F19DE"/>
    <w:rsid w:val="000F2E1F"/>
    <w:rsid w:val="000F3145"/>
    <w:rsid w:val="000F358B"/>
    <w:rsid w:val="000F37B0"/>
    <w:rsid w:val="000F4595"/>
    <w:rsid w:val="000F4767"/>
    <w:rsid w:val="000F4CB2"/>
    <w:rsid w:val="000F4E44"/>
    <w:rsid w:val="000F4E90"/>
    <w:rsid w:val="000F4FDE"/>
    <w:rsid w:val="000F568D"/>
    <w:rsid w:val="000F5880"/>
    <w:rsid w:val="000F68D0"/>
    <w:rsid w:val="000F6B15"/>
    <w:rsid w:val="000F72E6"/>
    <w:rsid w:val="00100C7E"/>
    <w:rsid w:val="00100E71"/>
    <w:rsid w:val="00100F3E"/>
    <w:rsid w:val="00100F75"/>
    <w:rsid w:val="0010103C"/>
    <w:rsid w:val="0010170B"/>
    <w:rsid w:val="00101C4F"/>
    <w:rsid w:val="00102C9F"/>
    <w:rsid w:val="00103F9D"/>
    <w:rsid w:val="00103FC9"/>
    <w:rsid w:val="0010465C"/>
    <w:rsid w:val="001068D2"/>
    <w:rsid w:val="001069F2"/>
    <w:rsid w:val="00107E25"/>
    <w:rsid w:val="001103BD"/>
    <w:rsid w:val="001108C6"/>
    <w:rsid w:val="00111169"/>
    <w:rsid w:val="00111208"/>
    <w:rsid w:val="001115E4"/>
    <w:rsid w:val="00111808"/>
    <w:rsid w:val="00112220"/>
    <w:rsid w:val="0011339F"/>
    <w:rsid w:val="00113B8F"/>
    <w:rsid w:val="00113EC8"/>
    <w:rsid w:val="001149BA"/>
    <w:rsid w:val="00114E96"/>
    <w:rsid w:val="001151B1"/>
    <w:rsid w:val="001152C7"/>
    <w:rsid w:val="00115C88"/>
    <w:rsid w:val="0011644A"/>
    <w:rsid w:val="00117332"/>
    <w:rsid w:val="00117514"/>
    <w:rsid w:val="0011784B"/>
    <w:rsid w:val="001179DA"/>
    <w:rsid w:val="001204DD"/>
    <w:rsid w:val="00120ACF"/>
    <w:rsid w:val="00121535"/>
    <w:rsid w:val="00121A5B"/>
    <w:rsid w:val="00122839"/>
    <w:rsid w:val="00123236"/>
    <w:rsid w:val="001237AC"/>
    <w:rsid w:val="001249E2"/>
    <w:rsid w:val="00124E12"/>
    <w:rsid w:val="00124E75"/>
    <w:rsid w:val="001263B0"/>
    <w:rsid w:val="0012673D"/>
    <w:rsid w:val="001269B8"/>
    <w:rsid w:val="00127099"/>
    <w:rsid w:val="0012751B"/>
    <w:rsid w:val="001277B4"/>
    <w:rsid w:val="00131758"/>
    <w:rsid w:val="001323F1"/>
    <w:rsid w:val="0013274B"/>
    <w:rsid w:val="00132830"/>
    <w:rsid w:val="00132B71"/>
    <w:rsid w:val="00132C59"/>
    <w:rsid w:val="00132E20"/>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E40"/>
    <w:rsid w:val="00141F08"/>
    <w:rsid w:val="00141FF2"/>
    <w:rsid w:val="0014287A"/>
    <w:rsid w:val="001428E0"/>
    <w:rsid w:val="00142DE2"/>
    <w:rsid w:val="00142E62"/>
    <w:rsid w:val="00144C87"/>
    <w:rsid w:val="00145507"/>
    <w:rsid w:val="001467B1"/>
    <w:rsid w:val="00147F74"/>
    <w:rsid w:val="00150175"/>
    <w:rsid w:val="001502C8"/>
    <w:rsid w:val="00150469"/>
    <w:rsid w:val="00151011"/>
    <w:rsid w:val="00151224"/>
    <w:rsid w:val="0015130F"/>
    <w:rsid w:val="00152298"/>
    <w:rsid w:val="00152F02"/>
    <w:rsid w:val="001532BA"/>
    <w:rsid w:val="001537B9"/>
    <w:rsid w:val="00153FED"/>
    <w:rsid w:val="0015536C"/>
    <w:rsid w:val="0015563E"/>
    <w:rsid w:val="00155BFD"/>
    <w:rsid w:val="00156560"/>
    <w:rsid w:val="00156ABA"/>
    <w:rsid w:val="00157390"/>
    <w:rsid w:val="00157A2B"/>
    <w:rsid w:val="00157B17"/>
    <w:rsid w:val="001600C7"/>
    <w:rsid w:val="0016037B"/>
    <w:rsid w:val="00160601"/>
    <w:rsid w:val="00160998"/>
    <w:rsid w:val="00160CD6"/>
    <w:rsid w:val="00160F5F"/>
    <w:rsid w:val="00161F4C"/>
    <w:rsid w:val="00162102"/>
    <w:rsid w:val="0016215E"/>
    <w:rsid w:val="00162308"/>
    <w:rsid w:val="0016316A"/>
    <w:rsid w:val="00163539"/>
    <w:rsid w:val="0016376C"/>
    <w:rsid w:val="0016381F"/>
    <w:rsid w:val="00163D1D"/>
    <w:rsid w:val="00164171"/>
    <w:rsid w:val="00164E58"/>
    <w:rsid w:val="00164E7F"/>
    <w:rsid w:val="00165033"/>
    <w:rsid w:val="001656F2"/>
    <w:rsid w:val="00165926"/>
    <w:rsid w:val="001665EB"/>
    <w:rsid w:val="001670EA"/>
    <w:rsid w:val="00167204"/>
    <w:rsid w:val="001674A0"/>
    <w:rsid w:val="00170A50"/>
    <w:rsid w:val="00172C22"/>
    <w:rsid w:val="00173CDB"/>
    <w:rsid w:val="0017459C"/>
    <w:rsid w:val="00174CA6"/>
    <w:rsid w:val="00174FFD"/>
    <w:rsid w:val="001759CA"/>
    <w:rsid w:val="00176382"/>
    <w:rsid w:val="00176A15"/>
    <w:rsid w:val="0017726A"/>
    <w:rsid w:val="00177DD3"/>
    <w:rsid w:val="00180278"/>
    <w:rsid w:val="001807F2"/>
    <w:rsid w:val="00180D93"/>
    <w:rsid w:val="001818A7"/>
    <w:rsid w:val="00181E49"/>
    <w:rsid w:val="00182725"/>
    <w:rsid w:val="001829C8"/>
    <w:rsid w:val="00184415"/>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6835"/>
    <w:rsid w:val="00196BF4"/>
    <w:rsid w:val="001972DA"/>
    <w:rsid w:val="001976AA"/>
    <w:rsid w:val="001A02F6"/>
    <w:rsid w:val="001A0610"/>
    <w:rsid w:val="001A15C6"/>
    <w:rsid w:val="001A1CC2"/>
    <w:rsid w:val="001A3262"/>
    <w:rsid w:val="001A3A5F"/>
    <w:rsid w:val="001A5158"/>
    <w:rsid w:val="001A5510"/>
    <w:rsid w:val="001A5C7B"/>
    <w:rsid w:val="001A5E19"/>
    <w:rsid w:val="001A63D8"/>
    <w:rsid w:val="001A7BC9"/>
    <w:rsid w:val="001B0028"/>
    <w:rsid w:val="001B01FA"/>
    <w:rsid w:val="001B0832"/>
    <w:rsid w:val="001B1783"/>
    <w:rsid w:val="001B18A7"/>
    <w:rsid w:val="001B1B84"/>
    <w:rsid w:val="001B2762"/>
    <w:rsid w:val="001B31B4"/>
    <w:rsid w:val="001B36FC"/>
    <w:rsid w:val="001B3BF1"/>
    <w:rsid w:val="001B41ED"/>
    <w:rsid w:val="001B4607"/>
    <w:rsid w:val="001B5641"/>
    <w:rsid w:val="001B6304"/>
    <w:rsid w:val="001B7E0C"/>
    <w:rsid w:val="001C0674"/>
    <w:rsid w:val="001C1205"/>
    <w:rsid w:val="001C1240"/>
    <w:rsid w:val="001C1405"/>
    <w:rsid w:val="001C14EF"/>
    <w:rsid w:val="001C16CB"/>
    <w:rsid w:val="001C1B93"/>
    <w:rsid w:val="001C226F"/>
    <w:rsid w:val="001C4072"/>
    <w:rsid w:val="001C4BB5"/>
    <w:rsid w:val="001C5296"/>
    <w:rsid w:val="001C552A"/>
    <w:rsid w:val="001C6064"/>
    <w:rsid w:val="001C66AC"/>
    <w:rsid w:val="001C6754"/>
    <w:rsid w:val="001C7279"/>
    <w:rsid w:val="001C77F0"/>
    <w:rsid w:val="001D1918"/>
    <w:rsid w:val="001D1C8F"/>
    <w:rsid w:val="001D2D29"/>
    <w:rsid w:val="001D30C9"/>
    <w:rsid w:val="001D3D2A"/>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D4F"/>
    <w:rsid w:val="001E54F9"/>
    <w:rsid w:val="001E57CF"/>
    <w:rsid w:val="001E5981"/>
    <w:rsid w:val="001E5DBA"/>
    <w:rsid w:val="001E6826"/>
    <w:rsid w:val="001E6E8E"/>
    <w:rsid w:val="001E74BA"/>
    <w:rsid w:val="001E7A1C"/>
    <w:rsid w:val="001E7B9F"/>
    <w:rsid w:val="001F01FB"/>
    <w:rsid w:val="001F0658"/>
    <w:rsid w:val="001F0C29"/>
    <w:rsid w:val="001F0E92"/>
    <w:rsid w:val="001F106B"/>
    <w:rsid w:val="001F18EE"/>
    <w:rsid w:val="001F1987"/>
    <w:rsid w:val="001F201D"/>
    <w:rsid w:val="001F21BC"/>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4CD"/>
    <w:rsid w:val="00210309"/>
    <w:rsid w:val="0021085E"/>
    <w:rsid w:val="00211519"/>
    <w:rsid w:val="0021224B"/>
    <w:rsid w:val="00212950"/>
    <w:rsid w:val="00212E07"/>
    <w:rsid w:val="00212FB8"/>
    <w:rsid w:val="00213709"/>
    <w:rsid w:val="002149AF"/>
    <w:rsid w:val="00214A86"/>
    <w:rsid w:val="00215313"/>
    <w:rsid w:val="00215AAA"/>
    <w:rsid w:val="00215C24"/>
    <w:rsid w:val="00215FEE"/>
    <w:rsid w:val="0021683C"/>
    <w:rsid w:val="00216F5F"/>
    <w:rsid w:val="00220615"/>
    <w:rsid w:val="00221985"/>
    <w:rsid w:val="00221CFF"/>
    <w:rsid w:val="00221EC5"/>
    <w:rsid w:val="00222A7A"/>
    <w:rsid w:val="002237C8"/>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118D"/>
    <w:rsid w:val="00241311"/>
    <w:rsid w:val="002418AE"/>
    <w:rsid w:val="002418E8"/>
    <w:rsid w:val="00242B17"/>
    <w:rsid w:val="00242E22"/>
    <w:rsid w:val="0024336B"/>
    <w:rsid w:val="00244194"/>
    <w:rsid w:val="0024424F"/>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2F2"/>
    <w:rsid w:val="002537B9"/>
    <w:rsid w:val="002540E3"/>
    <w:rsid w:val="002551BD"/>
    <w:rsid w:val="002553AC"/>
    <w:rsid w:val="00255B5E"/>
    <w:rsid w:val="002568D0"/>
    <w:rsid w:val="00256D73"/>
    <w:rsid w:val="00260AEE"/>
    <w:rsid w:val="00260D44"/>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3E9"/>
    <w:rsid w:val="00276736"/>
    <w:rsid w:val="00276DD6"/>
    <w:rsid w:val="00276F4E"/>
    <w:rsid w:val="0027773D"/>
    <w:rsid w:val="002778BD"/>
    <w:rsid w:val="002800F0"/>
    <w:rsid w:val="002815FA"/>
    <w:rsid w:val="002821C0"/>
    <w:rsid w:val="002824C2"/>
    <w:rsid w:val="0028283D"/>
    <w:rsid w:val="00282E35"/>
    <w:rsid w:val="00282FB7"/>
    <w:rsid w:val="00283222"/>
    <w:rsid w:val="00284682"/>
    <w:rsid w:val="00284E32"/>
    <w:rsid w:val="002851EB"/>
    <w:rsid w:val="00285510"/>
    <w:rsid w:val="00285BD1"/>
    <w:rsid w:val="00285DE2"/>
    <w:rsid w:val="0028616D"/>
    <w:rsid w:val="002861D1"/>
    <w:rsid w:val="00286965"/>
    <w:rsid w:val="00286B3E"/>
    <w:rsid w:val="00291090"/>
    <w:rsid w:val="0029136E"/>
    <w:rsid w:val="00292399"/>
    <w:rsid w:val="00292456"/>
    <w:rsid w:val="00294445"/>
    <w:rsid w:val="00294746"/>
    <w:rsid w:val="00294B4D"/>
    <w:rsid w:val="0029508F"/>
    <w:rsid w:val="0029537E"/>
    <w:rsid w:val="002960D5"/>
    <w:rsid w:val="00296B10"/>
    <w:rsid w:val="0029779E"/>
    <w:rsid w:val="00297926"/>
    <w:rsid w:val="002A01AA"/>
    <w:rsid w:val="002A02C9"/>
    <w:rsid w:val="002A04E8"/>
    <w:rsid w:val="002A1062"/>
    <w:rsid w:val="002A200A"/>
    <w:rsid w:val="002A2012"/>
    <w:rsid w:val="002A2413"/>
    <w:rsid w:val="002A2495"/>
    <w:rsid w:val="002A2F5E"/>
    <w:rsid w:val="002A352A"/>
    <w:rsid w:val="002A380A"/>
    <w:rsid w:val="002A4007"/>
    <w:rsid w:val="002A4532"/>
    <w:rsid w:val="002A607D"/>
    <w:rsid w:val="002A6798"/>
    <w:rsid w:val="002A68C4"/>
    <w:rsid w:val="002B132E"/>
    <w:rsid w:val="002B1499"/>
    <w:rsid w:val="002B1842"/>
    <w:rsid w:val="002B251D"/>
    <w:rsid w:val="002B2813"/>
    <w:rsid w:val="002B2D29"/>
    <w:rsid w:val="002B3B02"/>
    <w:rsid w:val="002B3B31"/>
    <w:rsid w:val="002B3BBD"/>
    <w:rsid w:val="002B464D"/>
    <w:rsid w:val="002B4C13"/>
    <w:rsid w:val="002B4DE2"/>
    <w:rsid w:val="002B5134"/>
    <w:rsid w:val="002B66D2"/>
    <w:rsid w:val="002B7077"/>
    <w:rsid w:val="002B719D"/>
    <w:rsid w:val="002B78B5"/>
    <w:rsid w:val="002C0122"/>
    <w:rsid w:val="002C070F"/>
    <w:rsid w:val="002C0C4B"/>
    <w:rsid w:val="002C1EEA"/>
    <w:rsid w:val="002C3F18"/>
    <w:rsid w:val="002C47AD"/>
    <w:rsid w:val="002C47AE"/>
    <w:rsid w:val="002C5510"/>
    <w:rsid w:val="002C6034"/>
    <w:rsid w:val="002C603B"/>
    <w:rsid w:val="002C611F"/>
    <w:rsid w:val="002C635B"/>
    <w:rsid w:val="002C6BB1"/>
    <w:rsid w:val="002C7276"/>
    <w:rsid w:val="002C732E"/>
    <w:rsid w:val="002C770F"/>
    <w:rsid w:val="002C7CFF"/>
    <w:rsid w:val="002CE299"/>
    <w:rsid w:val="002D0BC6"/>
    <w:rsid w:val="002D12DB"/>
    <w:rsid w:val="002D17C5"/>
    <w:rsid w:val="002D365F"/>
    <w:rsid w:val="002D37D8"/>
    <w:rsid w:val="002D42A5"/>
    <w:rsid w:val="002D45DB"/>
    <w:rsid w:val="002D51DF"/>
    <w:rsid w:val="002D6892"/>
    <w:rsid w:val="002D68C2"/>
    <w:rsid w:val="002D7C86"/>
    <w:rsid w:val="002E0692"/>
    <w:rsid w:val="002E152D"/>
    <w:rsid w:val="002E1D74"/>
    <w:rsid w:val="002E2268"/>
    <w:rsid w:val="002E274E"/>
    <w:rsid w:val="002E2943"/>
    <w:rsid w:val="002E2CF1"/>
    <w:rsid w:val="002E34AF"/>
    <w:rsid w:val="002E4AAC"/>
    <w:rsid w:val="002E53DE"/>
    <w:rsid w:val="002E563B"/>
    <w:rsid w:val="002E5E4C"/>
    <w:rsid w:val="002E62D2"/>
    <w:rsid w:val="002E6390"/>
    <w:rsid w:val="002E69F7"/>
    <w:rsid w:val="002E720C"/>
    <w:rsid w:val="002E734F"/>
    <w:rsid w:val="002E74AF"/>
    <w:rsid w:val="002E758C"/>
    <w:rsid w:val="002F05C0"/>
    <w:rsid w:val="002F07A8"/>
    <w:rsid w:val="002F0DFF"/>
    <w:rsid w:val="002F1038"/>
    <w:rsid w:val="002F1721"/>
    <w:rsid w:val="002F18C0"/>
    <w:rsid w:val="002F22FF"/>
    <w:rsid w:val="002F2D8F"/>
    <w:rsid w:val="002F2E73"/>
    <w:rsid w:val="002F3177"/>
    <w:rsid w:val="002F5355"/>
    <w:rsid w:val="002F53DA"/>
    <w:rsid w:val="002F5BE4"/>
    <w:rsid w:val="002F695B"/>
    <w:rsid w:val="002F7059"/>
    <w:rsid w:val="002F72DA"/>
    <w:rsid w:val="002F76B1"/>
    <w:rsid w:val="002F7D66"/>
    <w:rsid w:val="002F7DBE"/>
    <w:rsid w:val="003002B8"/>
    <w:rsid w:val="00300692"/>
    <w:rsid w:val="0030090B"/>
    <w:rsid w:val="00301AD1"/>
    <w:rsid w:val="0030282C"/>
    <w:rsid w:val="00302AE8"/>
    <w:rsid w:val="00302B93"/>
    <w:rsid w:val="00302BB1"/>
    <w:rsid w:val="003030F0"/>
    <w:rsid w:val="00303947"/>
    <w:rsid w:val="00303F99"/>
    <w:rsid w:val="0030404B"/>
    <w:rsid w:val="00304210"/>
    <w:rsid w:val="003048D7"/>
    <w:rsid w:val="003048DF"/>
    <w:rsid w:val="00304A1B"/>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B0A"/>
    <w:rsid w:val="003150CE"/>
    <w:rsid w:val="003152C4"/>
    <w:rsid w:val="00315AAB"/>
    <w:rsid w:val="003175E1"/>
    <w:rsid w:val="003201BB"/>
    <w:rsid w:val="00320299"/>
    <w:rsid w:val="00321127"/>
    <w:rsid w:val="00321154"/>
    <w:rsid w:val="003211B0"/>
    <w:rsid w:val="00321EDA"/>
    <w:rsid w:val="003224AA"/>
    <w:rsid w:val="003224E7"/>
    <w:rsid w:val="0032256F"/>
    <w:rsid w:val="00322683"/>
    <w:rsid w:val="00323574"/>
    <w:rsid w:val="00324020"/>
    <w:rsid w:val="0032494A"/>
    <w:rsid w:val="00325315"/>
    <w:rsid w:val="00325D7A"/>
    <w:rsid w:val="00326145"/>
    <w:rsid w:val="00327162"/>
    <w:rsid w:val="00327163"/>
    <w:rsid w:val="00327280"/>
    <w:rsid w:val="00327305"/>
    <w:rsid w:val="00327531"/>
    <w:rsid w:val="00327C45"/>
    <w:rsid w:val="00330187"/>
    <w:rsid w:val="00331ABF"/>
    <w:rsid w:val="00331C77"/>
    <w:rsid w:val="00331C8C"/>
    <w:rsid w:val="00331DB6"/>
    <w:rsid w:val="00331F96"/>
    <w:rsid w:val="00332358"/>
    <w:rsid w:val="00332B55"/>
    <w:rsid w:val="003336B9"/>
    <w:rsid w:val="0033455D"/>
    <w:rsid w:val="00334581"/>
    <w:rsid w:val="0033476C"/>
    <w:rsid w:val="00334831"/>
    <w:rsid w:val="00335EA8"/>
    <w:rsid w:val="00335FCB"/>
    <w:rsid w:val="003363DD"/>
    <w:rsid w:val="00336B1D"/>
    <w:rsid w:val="00337297"/>
    <w:rsid w:val="00337810"/>
    <w:rsid w:val="00340361"/>
    <w:rsid w:val="00340795"/>
    <w:rsid w:val="0034111C"/>
    <w:rsid w:val="00341947"/>
    <w:rsid w:val="00341E60"/>
    <w:rsid w:val="0034217F"/>
    <w:rsid w:val="00342AD2"/>
    <w:rsid w:val="003430BE"/>
    <w:rsid w:val="00343954"/>
    <w:rsid w:val="00343A26"/>
    <w:rsid w:val="0034450C"/>
    <w:rsid w:val="0034493D"/>
    <w:rsid w:val="00344A73"/>
    <w:rsid w:val="00344BCA"/>
    <w:rsid w:val="003453D3"/>
    <w:rsid w:val="00345405"/>
    <w:rsid w:val="00345758"/>
    <w:rsid w:val="00345DDD"/>
    <w:rsid w:val="00346FED"/>
    <w:rsid w:val="003503AB"/>
    <w:rsid w:val="00351129"/>
    <w:rsid w:val="00351912"/>
    <w:rsid w:val="00351E01"/>
    <w:rsid w:val="00352968"/>
    <w:rsid w:val="0035298B"/>
    <w:rsid w:val="00352D04"/>
    <w:rsid w:val="00352D21"/>
    <w:rsid w:val="0035443D"/>
    <w:rsid w:val="0035457D"/>
    <w:rsid w:val="00354AA2"/>
    <w:rsid w:val="00354FEE"/>
    <w:rsid w:val="00356275"/>
    <w:rsid w:val="00356C0B"/>
    <w:rsid w:val="00357B9C"/>
    <w:rsid w:val="00360387"/>
    <w:rsid w:val="0036108A"/>
    <w:rsid w:val="00361412"/>
    <w:rsid w:val="003615CA"/>
    <w:rsid w:val="00361754"/>
    <w:rsid w:val="00363B2C"/>
    <w:rsid w:val="00363CF8"/>
    <w:rsid w:val="003642A6"/>
    <w:rsid w:val="00364763"/>
    <w:rsid w:val="00364C12"/>
    <w:rsid w:val="003656B8"/>
    <w:rsid w:val="00365C3D"/>
    <w:rsid w:val="00365E4D"/>
    <w:rsid w:val="00366C1B"/>
    <w:rsid w:val="00367337"/>
    <w:rsid w:val="00367367"/>
    <w:rsid w:val="00367D93"/>
    <w:rsid w:val="00367FD8"/>
    <w:rsid w:val="0037004E"/>
    <w:rsid w:val="00370B63"/>
    <w:rsid w:val="00370FCC"/>
    <w:rsid w:val="003711AF"/>
    <w:rsid w:val="00371A57"/>
    <w:rsid w:val="00371F73"/>
    <w:rsid w:val="00372CF3"/>
    <w:rsid w:val="003735C6"/>
    <w:rsid w:val="00374459"/>
    <w:rsid w:val="00374848"/>
    <w:rsid w:val="00375365"/>
    <w:rsid w:val="003757A1"/>
    <w:rsid w:val="00375D09"/>
    <w:rsid w:val="003762DC"/>
    <w:rsid w:val="0037739D"/>
    <w:rsid w:val="0037751C"/>
    <w:rsid w:val="00377D61"/>
    <w:rsid w:val="003801C8"/>
    <w:rsid w:val="00380572"/>
    <w:rsid w:val="003805C2"/>
    <w:rsid w:val="00380B66"/>
    <w:rsid w:val="00380C3D"/>
    <w:rsid w:val="00380F3F"/>
    <w:rsid w:val="0038133A"/>
    <w:rsid w:val="00381953"/>
    <w:rsid w:val="0038204C"/>
    <w:rsid w:val="00382232"/>
    <w:rsid w:val="00382D98"/>
    <w:rsid w:val="00382DF2"/>
    <w:rsid w:val="00382F1A"/>
    <w:rsid w:val="00382F9A"/>
    <w:rsid w:val="00383282"/>
    <w:rsid w:val="00383422"/>
    <w:rsid w:val="00383658"/>
    <w:rsid w:val="003838E9"/>
    <w:rsid w:val="0038412E"/>
    <w:rsid w:val="0038477D"/>
    <w:rsid w:val="00385247"/>
    <w:rsid w:val="00386053"/>
    <w:rsid w:val="00387000"/>
    <w:rsid w:val="00387459"/>
    <w:rsid w:val="0038771D"/>
    <w:rsid w:val="0038D870"/>
    <w:rsid w:val="00390785"/>
    <w:rsid w:val="00390935"/>
    <w:rsid w:val="0039102E"/>
    <w:rsid w:val="00391B04"/>
    <w:rsid w:val="0039241F"/>
    <w:rsid w:val="00392491"/>
    <w:rsid w:val="0039285D"/>
    <w:rsid w:val="0039340D"/>
    <w:rsid w:val="003935B0"/>
    <w:rsid w:val="00393E44"/>
    <w:rsid w:val="00394301"/>
    <w:rsid w:val="003965DE"/>
    <w:rsid w:val="0039747B"/>
    <w:rsid w:val="00397AB6"/>
    <w:rsid w:val="00397ACA"/>
    <w:rsid w:val="003A0BD3"/>
    <w:rsid w:val="003A0EBE"/>
    <w:rsid w:val="003A10C3"/>
    <w:rsid w:val="003A2186"/>
    <w:rsid w:val="003A2412"/>
    <w:rsid w:val="003A31B9"/>
    <w:rsid w:val="003A482A"/>
    <w:rsid w:val="003A495D"/>
    <w:rsid w:val="003A4A40"/>
    <w:rsid w:val="003A4C7C"/>
    <w:rsid w:val="003A5611"/>
    <w:rsid w:val="003A5844"/>
    <w:rsid w:val="003A5901"/>
    <w:rsid w:val="003A597F"/>
    <w:rsid w:val="003A682C"/>
    <w:rsid w:val="003A71A8"/>
    <w:rsid w:val="003A71D2"/>
    <w:rsid w:val="003A7496"/>
    <w:rsid w:val="003A78E6"/>
    <w:rsid w:val="003B00CA"/>
    <w:rsid w:val="003B030B"/>
    <w:rsid w:val="003B0432"/>
    <w:rsid w:val="003B0821"/>
    <w:rsid w:val="003B0BE9"/>
    <w:rsid w:val="003B0F4B"/>
    <w:rsid w:val="003B21A1"/>
    <w:rsid w:val="003B28A0"/>
    <w:rsid w:val="003B29AC"/>
    <w:rsid w:val="003B2E9B"/>
    <w:rsid w:val="003B2F8D"/>
    <w:rsid w:val="003B3C64"/>
    <w:rsid w:val="003B4FAA"/>
    <w:rsid w:val="003B547A"/>
    <w:rsid w:val="003B5956"/>
    <w:rsid w:val="003B655A"/>
    <w:rsid w:val="003B6890"/>
    <w:rsid w:val="003B6EC0"/>
    <w:rsid w:val="003B756C"/>
    <w:rsid w:val="003B75B9"/>
    <w:rsid w:val="003B777E"/>
    <w:rsid w:val="003C065B"/>
    <w:rsid w:val="003C087B"/>
    <w:rsid w:val="003C0DA2"/>
    <w:rsid w:val="003C0F8E"/>
    <w:rsid w:val="003C0F8F"/>
    <w:rsid w:val="003C18E9"/>
    <w:rsid w:val="003C1A18"/>
    <w:rsid w:val="003C54EC"/>
    <w:rsid w:val="003C5C41"/>
    <w:rsid w:val="003C669D"/>
    <w:rsid w:val="003C6877"/>
    <w:rsid w:val="003C6A6C"/>
    <w:rsid w:val="003C6C25"/>
    <w:rsid w:val="003C7062"/>
    <w:rsid w:val="003C7461"/>
    <w:rsid w:val="003D0788"/>
    <w:rsid w:val="003D132A"/>
    <w:rsid w:val="003D1517"/>
    <w:rsid w:val="003D1D50"/>
    <w:rsid w:val="003D232D"/>
    <w:rsid w:val="003D286B"/>
    <w:rsid w:val="003D2938"/>
    <w:rsid w:val="003D3FBA"/>
    <w:rsid w:val="003D402B"/>
    <w:rsid w:val="003D47E2"/>
    <w:rsid w:val="003D54B0"/>
    <w:rsid w:val="003D62B9"/>
    <w:rsid w:val="003D764F"/>
    <w:rsid w:val="003D76EF"/>
    <w:rsid w:val="003D797B"/>
    <w:rsid w:val="003D7BA9"/>
    <w:rsid w:val="003E0042"/>
    <w:rsid w:val="003E0667"/>
    <w:rsid w:val="003E07A6"/>
    <w:rsid w:val="003E0BCE"/>
    <w:rsid w:val="003E0C59"/>
    <w:rsid w:val="003E0DF3"/>
    <w:rsid w:val="003E13E0"/>
    <w:rsid w:val="003E1584"/>
    <w:rsid w:val="003E1660"/>
    <w:rsid w:val="003E1CD1"/>
    <w:rsid w:val="003E2458"/>
    <w:rsid w:val="003E24F8"/>
    <w:rsid w:val="003E289C"/>
    <w:rsid w:val="003E2A2D"/>
    <w:rsid w:val="003E463D"/>
    <w:rsid w:val="003E47D4"/>
    <w:rsid w:val="003E50B9"/>
    <w:rsid w:val="003E5E77"/>
    <w:rsid w:val="003E61AF"/>
    <w:rsid w:val="003E64A9"/>
    <w:rsid w:val="003E6EE5"/>
    <w:rsid w:val="003E7115"/>
    <w:rsid w:val="003E7136"/>
    <w:rsid w:val="003E7905"/>
    <w:rsid w:val="003E7D1A"/>
    <w:rsid w:val="003E7FDB"/>
    <w:rsid w:val="003F0336"/>
    <w:rsid w:val="003F13B3"/>
    <w:rsid w:val="003F2BFF"/>
    <w:rsid w:val="003F359B"/>
    <w:rsid w:val="003F3AA1"/>
    <w:rsid w:val="003F3FCC"/>
    <w:rsid w:val="003F4113"/>
    <w:rsid w:val="003F4B88"/>
    <w:rsid w:val="003F4B99"/>
    <w:rsid w:val="003F520D"/>
    <w:rsid w:val="003F5547"/>
    <w:rsid w:val="003F5C40"/>
    <w:rsid w:val="003F6E12"/>
    <w:rsid w:val="003F6F8B"/>
    <w:rsid w:val="003F75ED"/>
    <w:rsid w:val="004002B7"/>
    <w:rsid w:val="00400F31"/>
    <w:rsid w:val="00401BB0"/>
    <w:rsid w:val="004023B3"/>
    <w:rsid w:val="004023BA"/>
    <w:rsid w:val="00403582"/>
    <w:rsid w:val="004060BE"/>
    <w:rsid w:val="00406B4D"/>
    <w:rsid w:val="00407EDD"/>
    <w:rsid w:val="00412957"/>
    <w:rsid w:val="00412FCE"/>
    <w:rsid w:val="00413261"/>
    <w:rsid w:val="004140A4"/>
    <w:rsid w:val="0041443C"/>
    <w:rsid w:val="0041488F"/>
    <w:rsid w:val="00414FAB"/>
    <w:rsid w:val="004154F7"/>
    <w:rsid w:val="00415FEF"/>
    <w:rsid w:val="00416435"/>
    <w:rsid w:val="004164D3"/>
    <w:rsid w:val="00416D44"/>
    <w:rsid w:val="00416E39"/>
    <w:rsid w:val="004176C8"/>
    <w:rsid w:val="004176FF"/>
    <w:rsid w:val="00417A1E"/>
    <w:rsid w:val="00421119"/>
    <w:rsid w:val="00421A27"/>
    <w:rsid w:val="00421D0A"/>
    <w:rsid w:val="004226C3"/>
    <w:rsid w:val="004228BA"/>
    <w:rsid w:val="004241C5"/>
    <w:rsid w:val="00424FA7"/>
    <w:rsid w:val="00425D2C"/>
    <w:rsid w:val="00426A87"/>
    <w:rsid w:val="00427007"/>
    <w:rsid w:val="0043000C"/>
    <w:rsid w:val="00430259"/>
    <w:rsid w:val="004309D8"/>
    <w:rsid w:val="004313D1"/>
    <w:rsid w:val="00431ADF"/>
    <w:rsid w:val="00431CFF"/>
    <w:rsid w:val="00432110"/>
    <w:rsid w:val="004324B4"/>
    <w:rsid w:val="004328EE"/>
    <w:rsid w:val="004339CF"/>
    <w:rsid w:val="00433EBE"/>
    <w:rsid w:val="00434406"/>
    <w:rsid w:val="004353D3"/>
    <w:rsid w:val="0043696B"/>
    <w:rsid w:val="00436D41"/>
    <w:rsid w:val="00437003"/>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1BAE"/>
    <w:rsid w:val="00452144"/>
    <w:rsid w:val="00452CA7"/>
    <w:rsid w:val="00453341"/>
    <w:rsid w:val="004545C6"/>
    <w:rsid w:val="00454D59"/>
    <w:rsid w:val="00454DCA"/>
    <w:rsid w:val="00454E26"/>
    <w:rsid w:val="00455972"/>
    <w:rsid w:val="00456323"/>
    <w:rsid w:val="00456544"/>
    <w:rsid w:val="004565C8"/>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51EE"/>
    <w:rsid w:val="00465299"/>
    <w:rsid w:val="00466A0F"/>
    <w:rsid w:val="0046795B"/>
    <w:rsid w:val="00467A3A"/>
    <w:rsid w:val="00470020"/>
    <w:rsid w:val="004708C0"/>
    <w:rsid w:val="0047115F"/>
    <w:rsid w:val="004715CB"/>
    <w:rsid w:val="00471863"/>
    <w:rsid w:val="00471FDD"/>
    <w:rsid w:val="00472B04"/>
    <w:rsid w:val="00473777"/>
    <w:rsid w:val="00473A14"/>
    <w:rsid w:val="00473C55"/>
    <w:rsid w:val="0047418E"/>
    <w:rsid w:val="004745A9"/>
    <w:rsid w:val="00474871"/>
    <w:rsid w:val="00474CA8"/>
    <w:rsid w:val="00474E20"/>
    <w:rsid w:val="00474E43"/>
    <w:rsid w:val="004754CA"/>
    <w:rsid w:val="004766DA"/>
    <w:rsid w:val="00476A55"/>
    <w:rsid w:val="004773CC"/>
    <w:rsid w:val="0048076D"/>
    <w:rsid w:val="00480EA4"/>
    <w:rsid w:val="0048134D"/>
    <w:rsid w:val="00481624"/>
    <w:rsid w:val="00481765"/>
    <w:rsid w:val="00481B70"/>
    <w:rsid w:val="00481D90"/>
    <w:rsid w:val="00482700"/>
    <w:rsid w:val="00482737"/>
    <w:rsid w:val="00482CD4"/>
    <w:rsid w:val="00482E3A"/>
    <w:rsid w:val="00483261"/>
    <w:rsid w:val="0048328A"/>
    <w:rsid w:val="0048355D"/>
    <w:rsid w:val="00483DFA"/>
    <w:rsid w:val="004841FA"/>
    <w:rsid w:val="00484377"/>
    <w:rsid w:val="00484D2E"/>
    <w:rsid w:val="00485B23"/>
    <w:rsid w:val="00485B50"/>
    <w:rsid w:val="0048660A"/>
    <w:rsid w:val="004874E4"/>
    <w:rsid w:val="0049070D"/>
    <w:rsid w:val="00490A39"/>
    <w:rsid w:val="00490E82"/>
    <w:rsid w:val="00491740"/>
    <w:rsid w:val="00491BE4"/>
    <w:rsid w:val="00491DB2"/>
    <w:rsid w:val="00491F18"/>
    <w:rsid w:val="00492877"/>
    <w:rsid w:val="0049288C"/>
    <w:rsid w:val="00494195"/>
    <w:rsid w:val="00494D3B"/>
    <w:rsid w:val="00495124"/>
    <w:rsid w:val="004958D8"/>
    <w:rsid w:val="0049592E"/>
    <w:rsid w:val="00495BA6"/>
    <w:rsid w:val="00496DC2"/>
    <w:rsid w:val="00496E75"/>
    <w:rsid w:val="004A014C"/>
    <w:rsid w:val="004A0AA8"/>
    <w:rsid w:val="004A1141"/>
    <w:rsid w:val="004A185E"/>
    <w:rsid w:val="004A1FE4"/>
    <w:rsid w:val="004A2103"/>
    <w:rsid w:val="004A28F5"/>
    <w:rsid w:val="004A2CA9"/>
    <w:rsid w:val="004A33EF"/>
    <w:rsid w:val="004A34C9"/>
    <w:rsid w:val="004A3CB5"/>
    <w:rsid w:val="004A537D"/>
    <w:rsid w:val="004A5762"/>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B0CC6"/>
    <w:rsid w:val="004B185D"/>
    <w:rsid w:val="004B1E1C"/>
    <w:rsid w:val="004B23AD"/>
    <w:rsid w:val="004B2965"/>
    <w:rsid w:val="004B2A55"/>
    <w:rsid w:val="004B3166"/>
    <w:rsid w:val="004B3265"/>
    <w:rsid w:val="004B3545"/>
    <w:rsid w:val="004B3F5E"/>
    <w:rsid w:val="004B4224"/>
    <w:rsid w:val="004B4297"/>
    <w:rsid w:val="004B4647"/>
    <w:rsid w:val="004B4F2F"/>
    <w:rsid w:val="004B55B5"/>
    <w:rsid w:val="004B5B43"/>
    <w:rsid w:val="004B5B96"/>
    <w:rsid w:val="004B6B25"/>
    <w:rsid w:val="004B7455"/>
    <w:rsid w:val="004B74FF"/>
    <w:rsid w:val="004B7CE4"/>
    <w:rsid w:val="004C0279"/>
    <w:rsid w:val="004C0401"/>
    <w:rsid w:val="004C0C49"/>
    <w:rsid w:val="004C1096"/>
    <w:rsid w:val="004C183D"/>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8C2"/>
    <w:rsid w:val="004D3C22"/>
    <w:rsid w:val="004D41DC"/>
    <w:rsid w:val="004D4FBD"/>
    <w:rsid w:val="004D4FC0"/>
    <w:rsid w:val="004D5CE7"/>
    <w:rsid w:val="004D6043"/>
    <w:rsid w:val="004D6381"/>
    <w:rsid w:val="004D6639"/>
    <w:rsid w:val="004D6E6E"/>
    <w:rsid w:val="004D7993"/>
    <w:rsid w:val="004D7DA8"/>
    <w:rsid w:val="004E07BD"/>
    <w:rsid w:val="004E0BD1"/>
    <w:rsid w:val="004E10CD"/>
    <w:rsid w:val="004E1401"/>
    <w:rsid w:val="004E2296"/>
    <w:rsid w:val="004E2892"/>
    <w:rsid w:val="004E2C81"/>
    <w:rsid w:val="004E2EA6"/>
    <w:rsid w:val="004E362B"/>
    <w:rsid w:val="004E3681"/>
    <w:rsid w:val="004E3D74"/>
    <w:rsid w:val="004E3F91"/>
    <w:rsid w:val="004E5DE1"/>
    <w:rsid w:val="004E6603"/>
    <w:rsid w:val="004E6A30"/>
    <w:rsid w:val="004E784B"/>
    <w:rsid w:val="004F0224"/>
    <w:rsid w:val="004F0CD8"/>
    <w:rsid w:val="004F0DB4"/>
    <w:rsid w:val="004F0E04"/>
    <w:rsid w:val="004F1903"/>
    <w:rsid w:val="004F1CD3"/>
    <w:rsid w:val="004F1EBC"/>
    <w:rsid w:val="004F1F7A"/>
    <w:rsid w:val="004F20E8"/>
    <w:rsid w:val="004F2FC3"/>
    <w:rsid w:val="004F3172"/>
    <w:rsid w:val="004F3B71"/>
    <w:rsid w:val="004F3D0B"/>
    <w:rsid w:val="004F3FE5"/>
    <w:rsid w:val="004F5154"/>
    <w:rsid w:val="004F5835"/>
    <w:rsid w:val="004F6476"/>
    <w:rsid w:val="004F661C"/>
    <w:rsid w:val="004F6D99"/>
    <w:rsid w:val="004F7835"/>
    <w:rsid w:val="004F7C6C"/>
    <w:rsid w:val="005001C3"/>
    <w:rsid w:val="00500532"/>
    <w:rsid w:val="00500572"/>
    <w:rsid w:val="00500573"/>
    <w:rsid w:val="00500701"/>
    <w:rsid w:val="00500908"/>
    <w:rsid w:val="0050093E"/>
    <w:rsid w:val="00501304"/>
    <w:rsid w:val="00501425"/>
    <w:rsid w:val="00501898"/>
    <w:rsid w:val="00502ADE"/>
    <w:rsid w:val="0050318B"/>
    <w:rsid w:val="0050348E"/>
    <w:rsid w:val="00503CF2"/>
    <w:rsid w:val="00504311"/>
    <w:rsid w:val="0050485C"/>
    <w:rsid w:val="00504AC6"/>
    <w:rsid w:val="00504D75"/>
    <w:rsid w:val="005053CF"/>
    <w:rsid w:val="00505D51"/>
    <w:rsid w:val="00506460"/>
    <w:rsid w:val="00507443"/>
    <w:rsid w:val="0051002B"/>
    <w:rsid w:val="005100BB"/>
    <w:rsid w:val="00510ABC"/>
    <w:rsid w:val="00510CC2"/>
    <w:rsid w:val="00511079"/>
    <w:rsid w:val="005112D4"/>
    <w:rsid w:val="00511411"/>
    <w:rsid w:val="00511CDF"/>
    <w:rsid w:val="00512822"/>
    <w:rsid w:val="00512829"/>
    <w:rsid w:val="00513839"/>
    <w:rsid w:val="00513B43"/>
    <w:rsid w:val="00513C70"/>
    <w:rsid w:val="00513DEF"/>
    <w:rsid w:val="0051423C"/>
    <w:rsid w:val="005148D4"/>
    <w:rsid w:val="00514C91"/>
    <w:rsid w:val="005153CE"/>
    <w:rsid w:val="005157C6"/>
    <w:rsid w:val="00516241"/>
    <w:rsid w:val="00516A75"/>
    <w:rsid w:val="00516EDC"/>
    <w:rsid w:val="00516FD9"/>
    <w:rsid w:val="00517010"/>
    <w:rsid w:val="0051701F"/>
    <w:rsid w:val="0051791D"/>
    <w:rsid w:val="00517EF7"/>
    <w:rsid w:val="00520D6D"/>
    <w:rsid w:val="00520FD7"/>
    <w:rsid w:val="005212FD"/>
    <w:rsid w:val="005213CB"/>
    <w:rsid w:val="00521425"/>
    <w:rsid w:val="005226EB"/>
    <w:rsid w:val="0052348E"/>
    <w:rsid w:val="005235F3"/>
    <w:rsid w:val="00523E75"/>
    <w:rsid w:val="00523FD0"/>
    <w:rsid w:val="0052426A"/>
    <w:rsid w:val="005243E0"/>
    <w:rsid w:val="005253B8"/>
    <w:rsid w:val="005256F3"/>
    <w:rsid w:val="00525A00"/>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729"/>
    <w:rsid w:val="00535D6A"/>
    <w:rsid w:val="00536698"/>
    <w:rsid w:val="005375FE"/>
    <w:rsid w:val="00537DA7"/>
    <w:rsid w:val="00540BFC"/>
    <w:rsid w:val="0054104F"/>
    <w:rsid w:val="0054195A"/>
    <w:rsid w:val="005420DE"/>
    <w:rsid w:val="00542249"/>
    <w:rsid w:val="00542FAA"/>
    <w:rsid w:val="005431F5"/>
    <w:rsid w:val="00543707"/>
    <w:rsid w:val="0054372B"/>
    <w:rsid w:val="00543937"/>
    <w:rsid w:val="005439D2"/>
    <w:rsid w:val="00543AF7"/>
    <w:rsid w:val="00543EBB"/>
    <w:rsid w:val="00544213"/>
    <w:rsid w:val="005444EC"/>
    <w:rsid w:val="0054486D"/>
    <w:rsid w:val="005453F3"/>
    <w:rsid w:val="00545549"/>
    <w:rsid w:val="00546074"/>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F67"/>
    <w:rsid w:val="00556D3E"/>
    <w:rsid w:val="00556E32"/>
    <w:rsid w:val="0055704C"/>
    <w:rsid w:val="005604F1"/>
    <w:rsid w:val="005606A4"/>
    <w:rsid w:val="005606F9"/>
    <w:rsid w:val="005607B8"/>
    <w:rsid w:val="00560CF5"/>
    <w:rsid w:val="00561343"/>
    <w:rsid w:val="00561A92"/>
    <w:rsid w:val="005621AE"/>
    <w:rsid w:val="0056272D"/>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5A73"/>
    <w:rsid w:val="00576FC9"/>
    <w:rsid w:val="00577835"/>
    <w:rsid w:val="00577D4F"/>
    <w:rsid w:val="00580793"/>
    <w:rsid w:val="00580BBF"/>
    <w:rsid w:val="00580DC0"/>
    <w:rsid w:val="00581470"/>
    <w:rsid w:val="00581B62"/>
    <w:rsid w:val="00581BAD"/>
    <w:rsid w:val="00581D62"/>
    <w:rsid w:val="00582087"/>
    <w:rsid w:val="00582F21"/>
    <w:rsid w:val="005831DD"/>
    <w:rsid w:val="005834E8"/>
    <w:rsid w:val="005836F9"/>
    <w:rsid w:val="0058395B"/>
    <w:rsid w:val="00584320"/>
    <w:rsid w:val="005851A1"/>
    <w:rsid w:val="00585484"/>
    <w:rsid w:val="00585A79"/>
    <w:rsid w:val="00585E92"/>
    <w:rsid w:val="00586A2E"/>
    <w:rsid w:val="00587229"/>
    <w:rsid w:val="005874E0"/>
    <w:rsid w:val="00587503"/>
    <w:rsid w:val="00587F7F"/>
    <w:rsid w:val="00590808"/>
    <w:rsid w:val="00590E8D"/>
    <w:rsid w:val="00591511"/>
    <w:rsid w:val="00591E50"/>
    <w:rsid w:val="00592388"/>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4D5"/>
    <w:rsid w:val="005A3943"/>
    <w:rsid w:val="005A3DA8"/>
    <w:rsid w:val="005A4607"/>
    <w:rsid w:val="005A4904"/>
    <w:rsid w:val="005A4C5D"/>
    <w:rsid w:val="005A5111"/>
    <w:rsid w:val="005A515A"/>
    <w:rsid w:val="005A704D"/>
    <w:rsid w:val="005B1AE7"/>
    <w:rsid w:val="005B1E4B"/>
    <w:rsid w:val="005B3C6D"/>
    <w:rsid w:val="005B4045"/>
    <w:rsid w:val="005B609E"/>
    <w:rsid w:val="005B6948"/>
    <w:rsid w:val="005B6DF6"/>
    <w:rsid w:val="005B7B7D"/>
    <w:rsid w:val="005C1948"/>
    <w:rsid w:val="005C1A46"/>
    <w:rsid w:val="005C22F9"/>
    <w:rsid w:val="005C263C"/>
    <w:rsid w:val="005C2679"/>
    <w:rsid w:val="005C2798"/>
    <w:rsid w:val="005C298C"/>
    <w:rsid w:val="005C2DD8"/>
    <w:rsid w:val="005C3BEA"/>
    <w:rsid w:val="005C4BFB"/>
    <w:rsid w:val="005C4E96"/>
    <w:rsid w:val="005C5870"/>
    <w:rsid w:val="005C6102"/>
    <w:rsid w:val="005C6B51"/>
    <w:rsid w:val="005D059A"/>
    <w:rsid w:val="005D07C5"/>
    <w:rsid w:val="005D08BE"/>
    <w:rsid w:val="005D166B"/>
    <w:rsid w:val="005D21B7"/>
    <w:rsid w:val="005D2DAD"/>
    <w:rsid w:val="005D38D9"/>
    <w:rsid w:val="005D39AA"/>
    <w:rsid w:val="005D40D3"/>
    <w:rsid w:val="005D4302"/>
    <w:rsid w:val="005D4767"/>
    <w:rsid w:val="005D5568"/>
    <w:rsid w:val="005D5A20"/>
    <w:rsid w:val="005D6684"/>
    <w:rsid w:val="005D71B8"/>
    <w:rsid w:val="005D786C"/>
    <w:rsid w:val="005D7953"/>
    <w:rsid w:val="005E00E5"/>
    <w:rsid w:val="005E0148"/>
    <w:rsid w:val="005E039C"/>
    <w:rsid w:val="005E049F"/>
    <w:rsid w:val="005E0BB6"/>
    <w:rsid w:val="005E131A"/>
    <w:rsid w:val="005E15C9"/>
    <w:rsid w:val="005E1EA9"/>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21A5"/>
    <w:rsid w:val="005F228B"/>
    <w:rsid w:val="005F2470"/>
    <w:rsid w:val="005F267A"/>
    <w:rsid w:val="005F28C6"/>
    <w:rsid w:val="005F350B"/>
    <w:rsid w:val="005F3F16"/>
    <w:rsid w:val="005F52CC"/>
    <w:rsid w:val="005F5961"/>
    <w:rsid w:val="005F5E6F"/>
    <w:rsid w:val="005F6510"/>
    <w:rsid w:val="005F681C"/>
    <w:rsid w:val="005F6BD4"/>
    <w:rsid w:val="005F6FCA"/>
    <w:rsid w:val="005F7188"/>
    <w:rsid w:val="005F7985"/>
    <w:rsid w:val="00600CEB"/>
    <w:rsid w:val="00601AEC"/>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60C2"/>
    <w:rsid w:val="00606A26"/>
    <w:rsid w:val="00607D81"/>
    <w:rsid w:val="00610025"/>
    <w:rsid w:val="00610726"/>
    <w:rsid w:val="00610747"/>
    <w:rsid w:val="00610E03"/>
    <w:rsid w:val="00611180"/>
    <w:rsid w:val="0061176E"/>
    <w:rsid w:val="00612495"/>
    <w:rsid w:val="0061371F"/>
    <w:rsid w:val="00613A6E"/>
    <w:rsid w:val="00613B1E"/>
    <w:rsid w:val="00613EA5"/>
    <w:rsid w:val="00614CD1"/>
    <w:rsid w:val="006151F2"/>
    <w:rsid w:val="0061567B"/>
    <w:rsid w:val="00615AC8"/>
    <w:rsid w:val="00617287"/>
    <w:rsid w:val="00620B93"/>
    <w:rsid w:val="0062152A"/>
    <w:rsid w:val="00621753"/>
    <w:rsid w:val="00621ADD"/>
    <w:rsid w:val="00621C06"/>
    <w:rsid w:val="00621C58"/>
    <w:rsid w:val="00623583"/>
    <w:rsid w:val="0062462F"/>
    <w:rsid w:val="006246F4"/>
    <w:rsid w:val="00624BA1"/>
    <w:rsid w:val="0062661B"/>
    <w:rsid w:val="00626FF0"/>
    <w:rsid w:val="00627832"/>
    <w:rsid w:val="00630118"/>
    <w:rsid w:val="00630514"/>
    <w:rsid w:val="006310AE"/>
    <w:rsid w:val="00631762"/>
    <w:rsid w:val="00631EF9"/>
    <w:rsid w:val="00632196"/>
    <w:rsid w:val="00632953"/>
    <w:rsid w:val="00632BA2"/>
    <w:rsid w:val="00632BB4"/>
    <w:rsid w:val="006333C6"/>
    <w:rsid w:val="00633A67"/>
    <w:rsid w:val="00633BF2"/>
    <w:rsid w:val="00633F67"/>
    <w:rsid w:val="006345C3"/>
    <w:rsid w:val="0063530F"/>
    <w:rsid w:val="006362F9"/>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E8C"/>
    <w:rsid w:val="006433BD"/>
    <w:rsid w:val="00643562"/>
    <w:rsid w:val="00643784"/>
    <w:rsid w:val="00643F8A"/>
    <w:rsid w:val="006440D2"/>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811"/>
    <w:rsid w:val="00651854"/>
    <w:rsid w:val="00651FD1"/>
    <w:rsid w:val="00652578"/>
    <w:rsid w:val="006533E1"/>
    <w:rsid w:val="006539E8"/>
    <w:rsid w:val="006543A6"/>
    <w:rsid w:val="00654FCD"/>
    <w:rsid w:val="00656307"/>
    <w:rsid w:val="006565D8"/>
    <w:rsid w:val="00656B96"/>
    <w:rsid w:val="00656F79"/>
    <w:rsid w:val="0065736B"/>
    <w:rsid w:val="006578E4"/>
    <w:rsid w:val="00657AE5"/>
    <w:rsid w:val="006615D6"/>
    <w:rsid w:val="006619B0"/>
    <w:rsid w:val="00662012"/>
    <w:rsid w:val="00662543"/>
    <w:rsid w:val="006626D0"/>
    <w:rsid w:val="006627BD"/>
    <w:rsid w:val="006628E9"/>
    <w:rsid w:val="006641F4"/>
    <w:rsid w:val="00664E8C"/>
    <w:rsid w:val="00665F7C"/>
    <w:rsid w:val="006663C8"/>
    <w:rsid w:val="0066699A"/>
    <w:rsid w:val="00666DFC"/>
    <w:rsid w:val="00666EBB"/>
    <w:rsid w:val="0066779E"/>
    <w:rsid w:val="00667FAF"/>
    <w:rsid w:val="00670957"/>
    <w:rsid w:val="0067096D"/>
    <w:rsid w:val="00670AF4"/>
    <w:rsid w:val="00670B3C"/>
    <w:rsid w:val="006719E0"/>
    <w:rsid w:val="00672225"/>
    <w:rsid w:val="0067269D"/>
    <w:rsid w:val="00672988"/>
    <w:rsid w:val="00672C64"/>
    <w:rsid w:val="00673015"/>
    <w:rsid w:val="00674E6A"/>
    <w:rsid w:val="00675CF4"/>
    <w:rsid w:val="00676645"/>
    <w:rsid w:val="006769FD"/>
    <w:rsid w:val="00676A64"/>
    <w:rsid w:val="006778E8"/>
    <w:rsid w:val="00677925"/>
    <w:rsid w:val="006779BF"/>
    <w:rsid w:val="00680092"/>
    <w:rsid w:val="00680F46"/>
    <w:rsid w:val="00681A68"/>
    <w:rsid w:val="00681FDC"/>
    <w:rsid w:val="00682B53"/>
    <w:rsid w:val="00682F27"/>
    <w:rsid w:val="006831A5"/>
    <w:rsid w:val="00683D8F"/>
    <w:rsid w:val="00684033"/>
    <w:rsid w:val="006840D1"/>
    <w:rsid w:val="00684AD7"/>
    <w:rsid w:val="006858A9"/>
    <w:rsid w:val="006859DB"/>
    <w:rsid w:val="0068678D"/>
    <w:rsid w:val="00687488"/>
    <w:rsid w:val="006904ED"/>
    <w:rsid w:val="00690E2E"/>
    <w:rsid w:val="006915D7"/>
    <w:rsid w:val="00692814"/>
    <w:rsid w:val="00692A26"/>
    <w:rsid w:val="00693174"/>
    <w:rsid w:val="006932E7"/>
    <w:rsid w:val="00693347"/>
    <w:rsid w:val="0069334C"/>
    <w:rsid w:val="00693F86"/>
    <w:rsid w:val="0069436C"/>
    <w:rsid w:val="00694402"/>
    <w:rsid w:val="00694454"/>
    <w:rsid w:val="006948EF"/>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4044"/>
    <w:rsid w:val="006A41AE"/>
    <w:rsid w:val="006A4856"/>
    <w:rsid w:val="006A50CB"/>
    <w:rsid w:val="006A5474"/>
    <w:rsid w:val="006A564B"/>
    <w:rsid w:val="006A5FC2"/>
    <w:rsid w:val="006A6058"/>
    <w:rsid w:val="006A6168"/>
    <w:rsid w:val="006A7CB1"/>
    <w:rsid w:val="006B04C6"/>
    <w:rsid w:val="006B05B5"/>
    <w:rsid w:val="006B1545"/>
    <w:rsid w:val="006B1576"/>
    <w:rsid w:val="006B167A"/>
    <w:rsid w:val="006B23B9"/>
    <w:rsid w:val="006B2DA7"/>
    <w:rsid w:val="006B2F4D"/>
    <w:rsid w:val="006B2FEA"/>
    <w:rsid w:val="006B306B"/>
    <w:rsid w:val="006B30E0"/>
    <w:rsid w:val="006B3682"/>
    <w:rsid w:val="006B3974"/>
    <w:rsid w:val="006B3DDB"/>
    <w:rsid w:val="006B4613"/>
    <w:rsid w:val="006B48CB"/>
    <w:rsid w:val="006B564D"/>
    <w:rsid w:val="006B7988"/>
    <w:rsid w:val="006C1445"/>
    <w:rsid w:val="006C2A16"/>
    <w:rsid w:val="006C2CD3"/>
    <w:rsid w:val="006C3741"/>
    <w:rsid w:val="006C3AB0"/>
    <w:rsid w:val="006C40EA"/>
    <w:rsid w:val="006C46E0"/>
    <w:rsid w:val="006C4FC1"/>
    <w:rsid w:val="006C51A5"/>
    <w:rsid w:val="006C529D"/>
    <w:rsid w:val="006C5D93"/>
    <w:rsid w:val="006C6798"/>
    <w:rsid w:val="006C6D42"/>
    <w:rsid w:val="006C6DF7"/>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27FA"/>
    <w:rsid w:val="006E3F06"/>
    <w:rsid w:val="006E44AE"/>
    <w:rsid w:val="006E4D0C"/>
    <w:rsid w:val="006E4D1B"/>
    <w:rsid w:val="006E5B78"/>
    <w:rsid w:val="006E6500"/>
    <w:rsid w:val="006E67BA"/>
    <w:rsid w:val="006E699D"/>
    <w:rsid w:val="006E6BA3"/>
    <w:rsid w:val="006E748D"/>
    <w:rsid w:val="006E786F"/>
    <w:rsid w:val="006F0D71"/>
    <w:rsid w:val="006F0EA5"/>
    <w:rsid w:val="006F1116"/>
    <w:rsid w:val="006F124B"/>
    <w:rsid w:val="006F1746"/>
    <w:rsid w:val="006F178B"/>
    <w:rsid w:val="006F2654"/>
    <w:rsid w:val="006F3196"/>
    <w:rsid w:val="006F3C54"/>
    <w:rsid w:val="006F418C"/>
    <w:rsid w:val="006F4900"/>
    <w:rsid w:val="006F4A50"/>
    <w:rsid w:val="006F5E64"/>
    <w:rsid w:val="006F60DE"/>
    <w:rsid w:val="006F65FB"/>
    <w:rsid w:val="006F6D9F"/>
    <w:rsid w:val="006F7759"/>
    <w:rsid w:val="006F7914"/>
    <w:rsid w:val="006F7C0B"/>
    <w:rsid w:val="006F7E46"/>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90A"/>
    <w:rsid w:val="00724B64"/>
    <w:rsid w:val="00724E89"/>
    <w:rsid w:val="0072517D"/>
    <w:rsid w:val="00726878"/>
    <w:rsid w:val="007276AE"/>
    <w:rsid w:val="00727E82"/>
    <w:rsid w:val="00730CFE"/>
    <w:rsid w:val="0073124A"/>
    <w:rsid w:val="00731B79"/>
    <w:rsid w:val="00731D2D"/>
    <w:rsid w:val="007320A2"/>
    <w:rsid w:val="007327CE"/>
    <w:rsid w:val="00732F80"/>
    <w:rsid w:val="0073378F"/>
    <w:rsid w:val="00733893"/>
    <w:rsid w:val="00734A05"/>
    <w:rsid w:val="00734ECC"/>
    <w:rsid w:val="007351D5"/>
    <w:rsid w:val="00735902"/>
    <w:rsid w:val="00735C6F"/>
    <w:rsid w:val="007362E5"/>
    <w:rsid w:val="00736C53"/>
    <w:rsid w:val="00736E36"/>
    <w:rsid w:val="00736E79"/>
    <w:rsid w:val="00737A31"/>
    <w:rsid w:val="00740C56"/>
    <w:rsid w:val="007411A3"/>
    <w:rsid w:val="0074198F"/>
    <w:rsid w:val="007425EC"/>
    <w:rsid w:val="00742A6A"/>
    <w:rsid w:val="00742B44"/>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7F0B"/>
    <w:rsid w:val="00760314"/>
    <w:rsid w:val="007612E7"/>
    <w:rsid w:val="00761F65"/>
    <w:rsid w:val="007626D0"/>
    <w:rsid w:val="007629BF"/>
    <w:rsid w:val="0076304B"/>
    <w:rsid w:val="007638C3"/>
    <w:rsid w:val="007651CA"/>
    <w:rsid w:val="007652A6"/>
    <w:rsid w:val="00766246"/>
    <w:rsid w:val="00767519"/>
    <w:rsid w:val="00767E20"/>
    <w:rsid w:val="007704E1"/>
    <w:rsid w:val="00770E5C"/>
    <w:rsid w:val="00771069"/>
    <w:rsid w:val="00772569"/>
    <w:rsid w:val="00772E8C"/>
    <w:rsid w:val="00772FDB"/>
    <w:rsid w:val="0077316B"/>
    <w:rsid w:val="007736D3"/>
    <w:rsid w:val="0077382D"/>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627"/>
    <w:rsid w:val="007907EF"/>
    <w:rsid w:val="007915AA"/>
    <w:rsid w:val="00791A00"/>
    <w:rsid w:val="00791DDB"/>
    <w:rsid w:val="00792363"/>
    <w:rsid w:val="007925D9"/>
    <w:rsid w:val="00792CEE"/>
    <w:rsid w:val="007936A8"/>
    <w:rsid w:val="00794B4D"/>
    <w:rsid w:val="00794B95"/>
    <w:rsid w:val="00794F3B"/>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3903"/>
    <w:rsid w:val="007A39DF"/>
    <w:rsid w:val="007A43ED"/>
    <w:rsid w:val="007A4775"/>
    <w:rsid w:val="007A4BDD"/>
    <w:rsid w:val="007A4D0A"/>
    <w:rsid w:val="007A5D9D"/>
    <w:rsid w:val="007A6532"/>
    <w:rsid w:val="007A6CFD"/>
    <w:rsid w:val="007A6E5C"/>
    <w:rsid w:val="007A72EE"/>
    <w:rsid w:val="007B0397"/>
    <w:rsid w:val="007B0ADB"/>
    <w:rsid w:val="007B26EE"/>
    <w:rsid w:val="007B2E55"/>
    <w:rsid w:val="007B34D8"/>
    <w:rsid w:val="007B3502"/>
    <w:rsid w:val="007B3E6D"/>
    <w:rsid w:val="007B44ED"/>
    <w:rsid w:val="007B491A"/>
    <w:rsid w:val="007B5370"/>
    <w:rsid w:val="007B612C"/>
    <w:rsid w:val="007B61F5"/>
    <w:rsid w:val="007B63FA"/>
    <w:rsid w:val="007B64F0"/>
    <w:rsid w:val="007B7496"/>
    <w:rsid w:val="007B7DD3"/>
    <w:rsid w:val="007C0802"/>
    <w:rsid w:val="007C12BE"/>
    <w:rsid w:val="007C1F47"/>
    <w:rsid w:val="007C2739"/>
    <w:rsid w:val="007C3748"/>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87F"/>
    <w:rsid w:val="007D0C44"/>
    <w:rsid w:val="007D1972"/>
    <w:rsid w:val="007D1F33"/>
    <w:rsid w:val="007D1F96"/>
    <w:rsid w:val="007D3307"/>
    <w:rsid w:val="007D44CE"/>
    <w:rsid w:val="007D509D"/>
    <w:rsid w:val="007D54F8"/>
    <w:rsid w:val="007D58FC"/>
    <w:rsid w:val="007D5A35"/>
    <w:rsid w:val="007D5E27"/>
    <w:rsid w:val="007D63F2"/>
    <w:rsid w:val="007D6F64"/>
    <w:rsid w:val="007E056A"/>
    <w:rsid w:val="007E1782"/>
    <w:rsid w:val="007E25AB"/>
    <w:rsid w:val="007E2C22"/>
    <w:rsid w:val="007E2F41"/>
    <w:rsid w:val="007E44FC"/>
    <w:rsid w:val="007E5079"/>
    <w:rsid w:val="007E5AC2"/>
    <w:rsid w:val="007E5FDB"/>
    <w:rsid w:val="007E6C21"/>
    <w:rsid w:val="007E79C5"/>
    <w:rsid w:val="007EB26D"/>
    <w:rsid w:val="007F0798"/>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5A9"/>
    <w:rsid w:val="00806942"/>
    <w:rsid w:val="0080742D"/>
    <w:rsid w:val="008078EF"/>
    <w:rsid w:val="008100AC"/>
    <w:rsid w:val="00810C05"/>
    <w:rsid w:val="0081151E"/>
    <w:rsid w:val="00811696"/>
    <w:rsid w:val="00811A5F"/>
    <w:rsid w:val="00811DDE"/>
    <w:rsid w:val="00812498"/>
    <w:rsid w:val="008127E6"/>
    <w:rsid w:val="00812BE7"/>
    <w:rsid w:val="0081336E"/>
    <w:rsid w:val="00813499"/>
    <w:rsid w:val="00813928"/>
    <w:rsid w:val="00814C72"/>
    <w:rsid w:val="008154EC"/>
    <w:rsid w:val="00817352"/>
    <w:rsid w:val="00820A56"/>
    <w:rsid w:val="00820DC7"/>
    <w:rsid w:val="00820FFB"/>
    <w:rsid w:val="0082169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C7B"/>
    <w:rsid w:val="00826DD9"/>
    <w:rsid w:val="00826E01"/>
    <w:rsid w:val="008277A8"/>
    <w:rsid w:val="008278B6"/>
    <w:rsid w:val="008307ED"/>
    <w:rsid w:val="00830AC5"/>
    <w:rsid w:val="00830B3B"/>
    <w:rsid w:val="008310EA"/>
    <w:rsid w:val="00832F5F"/>
    <w:rsid w:val="0083350F"/>
    <w:rsid w:val="008335B1"/>
    <w:rsid w:val="00834358"/>
    <w:rsid w:val="0083440E"/>
    <w:rsid w:val="008346BD"/>
    <w:rsid w:val="008347FF"/>
    <w:rsid w:val="00834923"/>
    <w:rsid w:val="008359EB"/>
    <w:rsid w:val="00836B7A"/>
    <w:rsid w:val="008376FF"/>
    <w:rsid w:val="00837B90"/>
    <w:rsid w:val="008407F3"/>
    <w:rsid w:val="008409AA"/>
    <w:rsid w:val="00840FB8"/>
    <w:rsid w:val="00842E0C"/>
    <w:rsid w:val="00843A7A"/>
    <w:rsid w:val="008447F5"/>
    <w:rsid w:val="00844CCA"/>
    <w:rsid w:val="00845414"/>
    <w:rsid w:val="00845938"/>
    <w:rsid w:val="00845A77"/>
    <w:rsid w:val="00846292"/>
    <w:rsid w:val="008466DE"/>
    <w:rsid w:val="00847767"/>
    <w:rsid w:val="00847B17"/>
    <w:rsid w:val="00847D3A"/>
    <w:rsid w:val="008506E1"/>
    <w:rsid w:val="00850D96"/>
    <w:rsid w:val="008515EE"/>
    <w:rsid w:val="00851A8E"/>
    <w:rsid w:val="00851EC7"/>
    <w:rsid w:val="00851ED0"/>
    <w:rsid w:val="0085246B"/>
    <w:rsid w:val="008528D3"/>
    <w:rsid w:val="00853601"/>
    <w:rsid w:val="00854553"/>
    <w:rsid w:val="00854737"/>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4009"/>
    <w:rsid w:val="00874158"/>
    <w:rsid w:val="008741CD"/>
    <w:rsid w:val="008743F3"/>
    <w:rsid w:val="0087444A"/>
    <w:rsid w:val="00875139"/>
    <w:rsid w:val="00875410"/>
    <w:rsid w:val="008759B1"/>
    <w:rsid w:val="00876056"/>
    <w:rsid w:val="008762B7"/>
    <w:rsid w:val="00876961"/>
    <w:rsid w:val="008808D5"/>
    <w:rsid w:val="00880EDF"/>
    <w:rsid w:val="008811FD"/>
    <w:rsid w:val="008814C2"/>
    <w:rsid w:val="00882986"/>
    <w:rsid w:val="00882C25"/>
    <w:rsid w:val="00882DE6"/>
    <w:rsid w:val="00883102"/>
    <w:rsid w:val="008831D4"/>
    <w:rsid w:val="00883A20"/>
    <w:rsid w:val="00883D4D"/>
    <w:rsid w:val="00884B59"/>
    <w:rsid w:val="008850BA"/>
    <w:rsid w:val="00885580"/>
    <w:rsid w:val="00885876"/>
    <w:rsid w:val="00886185"/>
    <w:rsid w:val="008861D9"/>
    <w:rsid w:val="0088638C"/>
    <w:rsid w:val="008867E5"/>
    <w:rsid w:val="00886EDF"/>
    <w:rsid w:val="00887D27"/>
    <w:rsid w:val="00890128"/>
    <w:rsid w:val="008908E5"/>
    <w:rsid w:val="00891216"/>
    <w:rsid w:val="0089172C"/>
    <w:rsid w:val="00891916"/>
    <w:rsid w:val="00892444"/>
    <w:rsid w:val="00892657"/>
    <w:rsid w:val="0089294F"/>
    <w:rsid w:val="00893DC6"/>
    <w:rsid w:val="00894298"/>
    <w:rsid w:val="00894B58"/>
    <w:rsid w:val="00894FDC"/>
    <w:rsid w:val="008957D3"/>
    <w:rsid w:val="00896414"/>
    <w:rsid w:val="008966C7"/>
    <w:rsid w:val="00896BD1"/>
    <w:rsid w:val="0089716F"/>
    <w:rsid w:val="008972D6"/>
    <w:rsid w:val="00897C71"/>
    <w:rsid w:val="008A01F5"/>
    <w:rsid w:val="008A071D"/>
    <w:rsid w:val="008A0F54"/>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B0298"/>
    <w:rsid w:val="008B05CD"/>
    <w:rsid w:val="008B13E9"/>
    <w:rsid w:val="008B21D8"/>
    <w:rsid w:val="008B2257"/>
    <w:rsid w:val="008B2436"/>
    <w:rsid w:val="008B3131"/>
    <w:rsid w:val="008B3660"/>
    <w:rsid w:val="008B3A3D"/>
    <w:rsid w:val="008B3B51"/>
    <w:rsid w:val="008B3BC2"/>
    <w:rsid w:val="008B4057"/>
    <w:rsid w:val="008B4145"/>
    <w:rsid w:val="008B5071"/>
    <w:rsid w:val="008B5181"/>
    <w:rsid w:val="008B5290"/>
    <w:rsid w:val="008B66AF"/>
    <w:rsid w:val="008B6A40"/>
    <w:rsid w:val="008B72EC"/>
    <w:rsid w:val="008C04EC"/>
    <w:rsid w:val="008C19AE"/>
    <w:rsid w:val="008C221C"/>
    <w:rsid w:val="008C2CFD"/>
    <w:rsid w:val="008C3ACB"/>
    <w:rsid w:val="008C3FDC"/>
    <w:rsid w:val="008C4425"/>
    <w:rsid w:val="008C47AD"/>
    <w:rsid w:val="008C4A58"/>
    <w:rsid w:val="008C603A"/>
    <w:rsid w:val="008C71C8"/>
    <w:rsid w:val="008C7483"/>
    <w:rsid w:val="008C7EE7"/>
    <w:rsid w:val="008D167D"/>
    <w:rsid w:val="008D2BCC"/>
    <w:rsid w:val="008D3116"/>
    <w:rsid w:val="008D321D"/>
    <w:rsid w:val="008D46E9"/>
    <w:rsid w:val="008D492A"/>
    <w:rsid w:val="008D4B58"/>
    <w:rsid w:val="008D4B7F"/>
    <w:rsid w:val="008D4B8A"/>
    <w:rsid w:val="008D5EFD"/>
    <w:rsid w:val="008D6541"/>
    <w:rsid w:val="008D6D8D"/>
    <w:rsid w:val="008D7226"/>
    <w:rsid w:val="008D7D7B"/>
    <w:rsid w:val="008E0787"/>
    <w:rsid w:val="008E0A28"/>
    <w:rsid w:val="008E0F52"/>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5657"/>
    <w:rsid w:val="008E581D"/>
    <w:rsid w:val="008E5E51"/>
    <w:rsid w:val="008E7BD4"/>
    <w:rsid w:val="008E7F8B"/>
    <w:rsid w:val="008F00DB"/>
    <w:rsid w:val="008F1264"/>
    <w:rsid w:val="008F2908"/>
    <w:rsid w:val="008F47C6"/>
    <w:rsid w:val="008F6647"/>
    <w:rsid w:val="008F68AC"/>
    <w:rsid w:val="008F700E"/>
    <w:rsid w:val="008F7BA0"/>
    <w:rsid w:val="00900343"/>
    <w:rsid w:val="009006A2"/>
    <w:rsid w:val="0090102B"/>
    <w:rsid w:val="00901448"/>
    <w:rsid w:val="00901688"/>
    <w:rsid w:val="009033AD"/>
    <w:rsid w:val="009036BC"/>
    <w:rsid w:val="00903D30"/>
    <w:rsid w:val="00904414"/>
    <w:rsid w:val="00904E72"/>
    <w:rsid w:val="00905197"/>
    <w:rsid w:val="00905C47"/>
    <w:rsid w:val="00906379"/>
    <w:rsid w:val="00906A8C"/>
    <w:rsid w:val="009072C1"/>
    <w:rsid w:val="009101EA"/>
    <w:rsid w:val="0091036D"/>
    <w:rsid w:val="009106FC"/>
    <w:rsid w:val="009108E5"/>
    <w:rsid w:val="00910CB4"/>
    <w:rsid w:val="00910ED8"/>
    <w:rsid w:val="00910F71"/>
    <w:rsid w:val="009118BB"/>
    <w:rsid w:val="0091191F"/>
    <w:rsid w:val="00911D92"/>
    <w:rsid w:val="00911E7D"/>
    <w:rsid w:val="009120A9"/>
    <w:rsid w:val="009134C3"/>
    <w:rsid w:val="00913973"/>
    <w:rsid w:val="00915B48"/>
    <w:rsid w:val="00915B81"/>
    <w:rsid w:val="00915D6B"/>
    <w:rsid w:val="009160DF"/>
    <w:rsid w:val="009162C7"/>
    <w:rsid w:val="00916EC2"/>
    <w:rsid w:val="00916F96"/>
    <w:rsid w:val="009207C6"/>
    <w:rsid w:val="009213BD"/>
    <w:rsid w:val="00921C0B"/>
    <w:rsid w:val="009230A6"/>
    <w:rsid w:val="009245DF"/>
    <w:rsid w:val="00924627"/>
    <w:rsid w:val="0092491E"/>
    <w:rsid w:val="009250A8"/>
    <w:rsid w:val="0092574F"/>
    <w:rsid w:val="00925BE6"/>
    <w:rsid w:val="00925C8B"/>
    <w:rsid w:val="00926697"/>
    <w:rsid w:val="00926F61"/>
    <w:rsid w:val="00926FA9"/>
    <w:rsid w:val="00927A0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373B"/>
    <w:rsid w:val="0094409C"/>
    <w:rsid w:val="00944159"/>
    <w:rsid w:val="009449B2"/>
    <w:rsid w:val="00944A82"/>
    <w:rsid w:val="00944BA5"/>
    <w:rsid w:val="009469B8"/>
    <w:rsid w:val="00946C4D"/>
    <w:rsid w:val="009474FC"/>
    <w:rsid w:val="0095019A"/>
    <w:rsid w:val="00950B7F"/>
    <w:rsid w:val="009517A5"/>
    <w:rsid w:val="0095285B"/>
    <w:rsid w:val="00953011"/>
    <w:rsid w:val="00953C4C"/>
    <w:rsid w:val="00953FE9"/>
    <w:rsid w:val="009540B7"/>
    <w:rsid w:val="00954417"/>
    <w:rsid w:val="0095481C"/>
    <w:rsid w:val="00955061"/>
    <w:rsid w:val="0095526F"/>
    <w:rsid w:val="009553D0"/>
    <w:rsid w:val="0095555E"/>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33BB"/>
    <w:rsid w:val="009635A1"/>
    <w:rsid w:val="00963A36"/>
    <w:rsid w:val="009643DA"/>
    <w:rsid w:val="0096485F"/>
    <w:rsid w:val="00965C40"/>
    <w:rsid w:val="00967354"/>
    <w:rsid w:val="00967381"/>
    <w:rsid w:val="00967596"/>
    <w:rsid w:val="009701E8"/>
    <w:rsid w:val="00970607"/>
    <w:rsid w:val="0097148B"/>
    <w:rsid w:val="00971592"/>
    <w:rsid w:val="00971617"/>
    <w:rsid w:val="009717F8"/>
    <w:rsid w:val="0097198C"/>
    <w:rsid w:val="00971AE9"/>
    <w:rsid w:val="00971DDF"/>
    <w:rsid w:val="0097225C"/>
    <w:rsid w:val="009731D6"/>
    <w:rsid w:val="00973FC6"/>
    <w:rsid w:val="00974746"/>
    <w:rsid w:val="00975119"/>
    <w:rsid w:val="00975861"/>
    <w:rsid w:val="009763ED"/>
    <w:rsid w:val="009766CC"/>
    <w:rsid w:val="00976F04"/>
    <w:rsid w:val="009777F4"/>
    <w:rsid w:val="00977AD8"/>
    <w:rsid w:val="00980A10"/>
    <w:rsid w:val="00981130"/>
    <w:rsid w:val="00981819"/>
    <w:rsid w:val="0098229C"/>
    <w:rsid w:val="0098289D"/>
    <w:rsid w:val="009834EE"/>
    <w:rsid w:val="009835E0"/>
    <w:rsid w:val="00983D46"/>
    <w:rsid w:val="00983DCA"/>
    <w:rsid w:val="00985EF7"/>
    <w:rsid w:val="00986093"/>
    <w:rsid w:val="00986146"/>
    <w:rsid w:val="00986CF9"/>
    <w:rsid w:val="00986E18"/>
    <w:rsid w:val="0098727B"/>
    <w:rsid w:val="00987416"/>
    <w:rsid w:val="009900CD"/>
    <w:rsid w:val="00990C0E"/>
    <w:rsid w:val="00990D75"/>
    <w:rsid w:val="00991093"/>
    <w:rsid w:val="0099163B"/>
    <w:rsid w:val="00992343"/>
    <w:rsid w:val="009929E3"/>
    <w:rsid w:val="0099383D"/>
    <w:rsid w:val="009938B1"/>
    <w:rsid w:val="009940CA"/>
    <w:rsid w:val="00994AC2"/>
    <w:rsid w:val="009951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43B"/>
    <w:rsid w:val="009A3789"/>
    <w:rsid w:val="009A3DAB"/>
    <w:rsid w:val="009A4041"/>
    <w:rsid w:val="009A45A2"/>
    <w:rsid w:val="009A4DE1"/>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35D"/>
    <w:rsid w:val="009B3C90"/>
    <w:rsid w:val="009B3C9F"/>
    <w:rsid w:val="009B3ED7"/>
    <w:rsid w:val="009B4458"/>
    <w:rsid w:val="009B76E3"/>
    <w:rsid w:val="009B76F9"/>
    <w:rsid w:val="009B7A72"/>
    <w:rsid w:val="009B7BB8"/>
    <w:rsid w:val="009C02F8"/>
    <w:rsid w:val="009C0911"/>
    <w:rsid w:val="009C0C9C"/>
    <w:rsid w:val="009C0E9B"/>
    <w:rsid w:val="009C1039"/>
    <w:rsid w:val="009C126A"/>
    <w:rsid w:val="009C1D4C"/>
    <w:rsid w:val="009C27EC"/>
    <w:rsid w:val="009C2A94"/>
    <w:rsid w:val="009C2DD2"/>
    <w:rsid w:val="009C3982"/>
    <w:rsid w:val="009C3A89"/>
    <w:rsid w:val="009C441F"/>
    <w:rsid w:val="009C4772"/>
    <w:rsid w:val="009C4A07"/>
    <w:rsid w:val="009C4B8E"/>
    <w:rsid w:val="009C4E1E"/>
    <w:rsid w:val="009C51D5"/>
    <w:rsid w:val="009C543C"/>
    <w:rsid w:val="009C599A"/>
    <w:rsid w:val="009C5CAA"/>
    <w:rsid w:val="009C5CC4"/>
    <w:rsid w:val="009C5EFF"/>
    <w:rsid w:val="009C650E"/>
    <w:rsid w:val="009C67E9"/>
    <w:rsid w:val="009C70DB"/>
    <w:rsid w:val="009C774A"/>
    <w:rsid w:val="009D0768"/>
    <w:rsid w:val="009D19BC"/>
    <w:rsid w:val="009D2348"/>
    <w:rsid w:val="009D2E4E"/>
    <w:rsid w:val="009D2EA8"/>
    <w:rsid w:val="009D2F0C"/>
    <w:rsid w:val="009D3306"/>
    <w:rsid w:val="009D3578"/>
    <w:rsid w:val="009D35B6"/>
    <w:rsid w:val="009D3A5F"/>
    <w:rsid w:val="009D3FA0"/>
    <w:rsid w:val="009D4F88"/>
    <w:rsid w:val="009D5193"/>
    <w:rsid w:val="009D5C32"/>
    <w:rsid w:val="009D5C56"/>
    <w:rsid w:val="009D6472"/>
    <w:rsid w:val="009D7247"/>
    <w:rsid w:val="009D79F4"/>
    <w:rsid w:val="009D7C99"/>
    <w:rsid w:val="009D7D19"/>
    <w:rsid w:val="009E073F"/>
    <w:rsid w:val="009E126D"/>
    <w:rsid w:val="009E1FA3"/>
    <w:rsid w:val="009E2546"/>
    <w:rsid w:val="009E2ED0"/>
    <w:rsid w:val="009E33D7"/>
    <w:rsid w:val="009E3CD1"/>
    <w:rsid w:val="009E51D7"/>
    <w:rsid w:val="009E5520"/>
    <w:rsid w:val="009E5A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78"/>
    <w:rsid w:val="00A03AB1"/>
    <w:rsid w:val="00A03D27"/>
    <w:rsid w:val="00A04087"/>
    <w:rsid w:val="00A04D7E"/>
    <w:rsid w:val="00A051D9"/>
    <w:rsid w:val="00A05DF3"/>
    <w:rsid w:val="00A063A3"/>
    <w:rsid w:val="00A06BFA"/>
    <w:rsid w:val="00A07E08"/>
    <w:rsid w:val="00A1049E"/>
    <w:rsid w:val="00A10B33"/>
    <w:rsid w:val="00A10D79"/>
    <w:rsid w:val="00A11535"/>
    <w:rsid w:val="00A11E56"/>
    <w:rsid w:val="00A11FFC"/>
    <w:rsid w:val="00A12798"/>
    <w:rsid w:val="00A129D4"/>
    <w:rsid w:val="00A13A09"/>
    <w:rsid w:val="00A153BE"/>
    <w:rsid w:val="00A15A73"/>
    <w:rsid w:val="00A15DEE"/>
    <w:rsid w:val="00A16462"/>
    <w:rsid w:val="00A16704"/>
    <w:rsid w:val="00A167B5"/>
    <w:rsid w:val="00A16DBE"/>
    <w:rsid w:val="00A174FF"/>
    <w:rsid w:val="00A179E0"/>
    <w:rsid w:val="00A17C4F"/>
    <w:rsid w:val="00A17E7D"/>
    <w:rsid w:val="00A20653"/>
    <w:rsid w:val="00A20A39"/>
    <w:rsid w:val="00A2209C"/>
    <w:rsid w:val="00A238BD"/>
    <w:rsid w:val="00A23DCA"/>
    <w:rsid w:val="00A240D8"/>
    <w:rsid w:val="00A243E4"/>
    <w:rsid w:val="00A2459D"/>
    <w:rsid w:val="00A24E23"/>
    <w:rsid w:val="00A2566C"/>
    <w:rsid w:val="00A25F05"/>
    <w:rsid w:val="00A25F55"/>
    <w:rsid w:val="00A26491"/>
    <w:rsid w:val="00A27BF2"/>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6C3"/>
    <w:rsid w:val="00A34D4A"/>
    <w:rsid w:val="00A36155"/>
    <w:rsid w:val="00A3629E"/>
    <w:rsid w:val="00A365AD"/>
    <w:rsid w:val="00A37FC7"/>
    <w:rsid w:val="00A406A2"/>
    <w:rsid w:val="00A40C44"/>
    <w:rsid w:val="00A40FC2"/>
    <w:rsid w:val="00A41FCF"/>
    <w:rsid w:val="00A42A85"/>
    <w:rsid w:val="00A42BA1"/>
    <w:rsid w:val="00A42D07"/>
    <w:rsid w:val="00A42FDE"/>
    <w:rsid w:val="00A44820"/>
    <w:rsid w:val="00A44B43"/>
    <w:rsid w:val="00A4503E"/>
    <w:rsid w:val="00A450C0"/>
    <w:rsid w:val="00A45468"/>
    <w:rsid w:val="00A45F73"/>
    <w:rsid w:val="00A4601F"/>
    <w:rsid w:val="00A46208"/>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7D"/>
    <w:rsid w:val="00A539A5"/>
    <w:rsid w:val="00A539B6"/>
    <w:rsid w:val="00A53DA0"/>
    <w:rsid w:val="00A53FB6"/>
    <w:rsid w:val="00A5404D"/>
    <w:rsid w:val="00A555A7"/>
    <w:rsid w:val="00A56438"/>
    <w:rsid w:val="00A5765D"/>
    <w:rsid w:val="00A579BD"/>
    <w:rsid w:val="00A607CB"/>
    <w:rsid w:val="00A62558"/>
    <w:rsid w:val="00A62BDE"/>
    <w:rsid w:val="00A6351F"/>
    <w:rsid w:val="00A63809"/>
    <w:rsid w:val="00A63D5C"/>
    <w:rsid w:val="00A63E6E"/>
    <w:rsid w:val="00A64278"/>
    <w:rsid w:val="00A646DA"/>
    <w:rsid w:val="00A64A6E"/>
    <w:rsid w:val="00A64DBC"/>
    <w:rsid w:val="00A6519F"/>
    <w:rsid w:val="00A65931"/>
    <w:rsid w:val="00A65A70"/>
    <w:rsid w:val="00A6665F"/>
    <w:rsid w:val="00A66932"/>
    <w:rsid w:val="00A66F36"/>
    <w:rsid w:val="00A676D9"/>
    <w:rsid w:val="00A67EFC"/>
    <w:rsid w:val="00A7031E"/>
    <w:rsid w:val="00A71140"/>
    <w:rsid w:val="00A7205E"/>
    <w:rsid w:val="00A72C84"/>
    <w:rsid w:val="00A74692"/>
    <w:rsid w:val="00A749F9"/>
    <w:rsid w:val="00A74E00"/>
    <w:rsid w:val="00A75815"/>
    <w:rsid w:val="00A75A52"/>
    <w:rsid w:val="00A7618B"/>
    <w:rsid w:val="00A763B7"/>
    <w:rsid w:val="00A7640B"/>
    <w:rsid w:val="00A765A5"/>
    <w:rsid w:val="00A769C5"/>
    <w:rsid w:val="00A773A8"/>
    <w:rsid w:val="00A7778B"/>
    <w:rsid w:val="00A77D08"/>
    <w:rsid w:val="00A8003A"/>
    <w:rsid w:val="00A801C6"/>
    <w:rsid w:val="00A803BC"/>
    <w:rsid w:val="00A805D4"/>
    <w:rsid w:val="00A808DF"/>
    <w:rsid w:val="00A80969"/>
    <w:rsid w:val="00A80D96"/>
    <w:rsid w:val="00A81BA8"/>
    <w:rsid w:val="00A82E06"/>
    <w:rsid w:val="00A8417F"/>
    <w:rsid w:val="00A84C61"/>
    <w:rsid w:val="00A85798"/>
    <w:rsid w:val="00A8609D"/>
    <w:rsid w:val="00A86B7A"/>
    <w:rsid w:val="00A86E4E"/>
    <w:rsid w:val="00A86EA7"/>
    <w:rsid w:val="00A86EAF"/>
    <w:rsid w:val="00A905BC"/>
    <w:rsid w:val="00A909CE"/>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F78"/>
    <w:rsid w:val="00A96F8C"/>
    <w:rsid w:val="00A979E1"/>
    <w:rsid w:val="00A97E71"/>
    <w:rsid w:val="00A9F7F5"/>
    <w:rsid w:val="00AA0B9E"/>
    <w:rsid w:val="00AA1087"/>
    <w:rsid w:val="00AA18A8"/>
    <w:rsid w:val="00AA22E4"/>
    <w:rsid w:val="00AA247C"/>
    <w:rsid w:val="00AA25A9"/>
    <w:rsid w:val="00AA26D9"/>
    <w:rsid w:val="00AA278A"/>
    <w:rsid w:val="00AA3183"/>
    <w:rsid w:val="00AA3C4C"/>
    <w:rsid w:val="00AA4605"/>
    <w:rsid w:val="00AA4A1D"/>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D06"/>
    <w:rsid w:val="00AC429F"/>
    <w:rsid w:val="00AC4B1D"/>
    <w:rsid w:val="00AC60B4"/>
    <w:rsid w:val="00AC67B6"/>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9FF"/>
    <w:rsid w:val="00AD702B"/>
    <w:rsid w:val="00AD72E6"/>
    <w:rsid w:val="00AD7991"/>
    <w:rsid w:val="00AD7C95"/>
    <w:rsid w:val="00AD7FCD"/>
    <w:rsid w:val="00AE1AF2"/>
    <w:rsid w:val="00AE2BED"/>
    <w:rsid w:val="00AE3963"/>
    <w:rsid w:val="00AE3DE1"/>
    <w:rsid w:val="00AE4565"/>
    <w:rsid w:val="00AE5439"/>
    <w:rsid w:val="00AE5467"/>
    <w:rsid w:val="00AE61B2"/>
    <w:rsid w:val="00AE64B6"/>
    <w:rsid w:val="00AE78D1"/>
    <w:rsid w:val="00AE7B26"/>
    <w:rsid w:val="00AE7F89"/>
    <w:rsid w:val="00AF04E3"/>
    <w:rsid w:val="00AF2856"/>
    <w:rsid w:val="00AF2D54"/>
    <w:rsid w:val="00AF2FC6"/>
    <w:rsid w:val="00AF320F"/>
    <w:rsid w:val="00AF32B0"/>
    <w:rsid w:val="00AF3458"/>
    <w:rsid w:val="00AF3F7B"/>
    <w:rsid w:val="00AF42B4"/>
    <w:rsid w:val="00AF4B8A"/>
    <w:rsid w:val="00AF4F1B"/>
    <w:rsid w:val="00AF588B"/>
    <w:rsid w:val="00AF5EC6"/>
    <w:rsid w:val="00AF6C38"/>
    <w:rsid w:val="00AF6E8A"/>
    <w:rsid w:val="00AF7213"/>
    <w:rsid w:val="00AF7672"/>
    <w:rsid w:val="00AF7771"/>
    <w:rsid w:val="00AF7D92"/>
    <w:rsid w:val="00B005FC"/>
    <w:rsid w:val="00B011CC"/>
    <w:rsid w:val="00B02994"/>
    <w:rsid w:val="00B02CD7"/>
    <w:rsid w:val="00B03741"/>
    <w:rsid w:val="00B03FD1"/>
    <w:rsid w:val="00B04048"/>
    <w:rsid w:val="00B045F7"/>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44CB"/>
    <w:rsid w:val="00B1513F"/>
    <w:rsid w:val="00B15B89"/>
    <w:rsid w:val="00B15EA4"/>
    <w:rsid w:val="00B166B1"/>
    <w:rsid w:val="00B16ABE"/>
    <w:rsid w:val="00B16E0D"/>
    <w:rsid w:val="00B1746F"/>
    <w:rsid w:val="00B17AAB"/>
    <w:rsid w:val="00B17C82"/>
    <w:rsid w:val="00B205B0"/>
    <w:rsid w:val="00B20725"/>
    <w:rsid w:val="00B2087E"/>
    <w:rsid w:val="00B20B11"/>
    <w:rsid w:val="00B20B94"/>
    <w:rsid w:val="00B214BE"/>
    <w:rsid w:val="00B21757"/>
    <w:rsid w:val="00B22BB7"/>
    <w:rsid w:val="00B23E51"/>
    <w:rsid w:val="00B248D0"/>
    <w:rsid w:val="00B252C4"/>
    <w:rsid w:val="00B25C22"/>
    <w:rsid w:val="00B25DC6"/>
    <w:rsid w:val="00B2628E"/>
    <w:rsid w:val="00B265F5"/>
    <w:rsid w:val="00B266B0"/>
    <w:rsid w:val="00B27921"/>
    <w:rsid w:val="00B27BB9"/>
    <w:rsid w:val="00B3000E"/>
    <w:rsid w:val="00B300EB"/>
    <w:rsid w:val="00B30456"/>
    <w:rsid w:val="00B30A47"/>
    <w:rsid w:val="00B30E98"/>
    <w:rsid w:val="00B31161"/>
    <w:rsid w:val="00B326A8"/>
    <w:rsid w:val="00B3291A"/>
    <w:rsid w:val="00B329EB"/>
    <w:rsid w:val="00B32FCD"/>
    <w:rsid w:val="00B33318"/>
    <w:rsid w:val="00B33508"/>
    <w:rsid w:val="00B3377E"/>
    <w:rsid w:val="00B33BCD"/>
    <w:rsid w:val="00B33FAC"/>
    <w:rsid w:val="00B34E63"/>
    <w:rsid w:val="00B356D8"/>
    <w:rsid w:val="00B35DA4"/>
    <w:rsid w:val="00B401BA"/>
    <w:rsid w:val="00B40A96"/>
    <w:rsid w:val="00B40B90"/>
    <w:rsid w:val="00B40C0B"/>
    <w:rsid w:val="00B412A3"/>
    <w:rsid w:val="00B4184B"/>
    <w:rsid w:val="00B42000"/>
    <w:rsid w:val="00B422A7"/>
    <w:rsid w:val="00B42491"/>
    <w:rsid w:val="00B42A2F"/>
    <w:rsid w:val="00B42A32"/>
    <w:rsid w:val="00B42FA6"/>
    <w:rsid w:val="00B4399E"/>
    <w:rsid w:val="00B43A16"/>
    <w:rsid w:val="00B4441A"/>
    <w:rsid w:val="00B45CE1"/>
    <w:rsid w:val="00B46A75"/>
    <w:rsid w:val="00B46F91"/>
    <w:rsid w:val="00B470A7"/>
    <w:rsid w:val="00B472FE"/>
    <w:rsid w:val="00B500CD"/>
    <w:rsid w:val="00B50F8F"/>
    <w:rsid w:val="00B50FDF"/>
    <w:rsid w:val="00B5109D"/>
    <w:rsid w:val="00B51588"/>
    <w:rsid w:val="00B5239C"/>
    <w:rsid w:val="00B52D04"/>
    <w:rsid w:val="00B53259"/>
    <w:rsid w:val="00B53893"/>
    <w:rsid w:val="00B548C2"/>
    <w:rsid w:val="00B54B6A"/>
    <w:rsid w:val="00B54C5E"/>
    <w:rsid w:val="00B550C4"/>
    <w:rsid w:val="00B55321"/>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FED"/>
    <w:rsid w:val="00B66425"/>
    <w:rsid w:val="00B66594"/>
    <w:rsid w:val="00B67805"/>
    <w:rsid w:val="00B70098"/>
    <w:rsid w:val="00B701FE"/>
    <w:rsid w:val="00B70792"/>
    <w:rsid w:val="00B721CD"/>
    <w:rsid w:val="00B7267A"/>
    <w:rsid w:val="00B726FF"/>
    <w:rsid w:val="00B72A5B"/>
    <w:rsid w:val="00B72AA4"/>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E79"/>
    <w:rsid w:val="00B92B82"/>
    <w:rsid w:val="00B92D25"/>
    <w:rsid w:val="00B93008"/>
    <w:rsid w:val="00B93894"/>
    <w:rsid w:val="00B9406D"/>
    <w:rsid w:val="00B94BA7"/>
    <w:rsid w:val="00B94BAA"/>
    <w:rsid w:val="00B94E0E"/>
    <w:rsid w:val="00B952B0"/>
    <w:rsid w:val="00B952C5"/>
    <w:rsid w:val="00B96413"/>
    <w:rsid w:val="00B96B41"/>
    <w:rsid w:val="00B97CA3"/>
    <w:rsid w:val="00B9B179"/>
    <w:rsid w:val="00BA01EF"/>
    <w:rsid w:val="00BA074E"/>
    <w:rsid w:val="00BA1104"/>
    <w:rsid w:val="00BA1872"/>
    <w:rsid w:val="00BA1913"/>
    <w:rsid w:val="00BA2118"/>
    <w:rsid w:val="00BA2BC9"/>
    <w:rsid w:val="00BA3030"/>
    <w:rsid w:val="00BA4419"/>
    <w:rsid w:val="00BA448B"/>
    <w:rsid w:val="00BA4641"/>
    <w:rsid w:val="00BA4A54"/>
    <w:rsid w:val="00BA519B"/>
    <w:rsid w:val="00BA535F"/>
    <w:rsid w:val="00BA5FFF"/>
    <w:rsid w:val="00BA6A7C"/>
    <w:rsid w:val="00BA6D42"/>
    <w:rsid w:val="00BA7205"/>
    <w:rsid w:val="00BA76A9"/>
    <w:rsid w:val="00BA7D52"/>
    <w:rsid w:val="00BB0595"/>
    <w:rsid w:val="00BB0AA6"/>
    <w:rsid w:val="00BB0B15"/>
    <w:rsid w:val="00BB139D"/>
    <w:rsid w:val="00BB2399"/>
    <w:rsid w:val="00BB2F36"/>
    <w:rsid w:val="00BB31A7"/>
    <w:rsid w:val="00BB3B28"/>
    <w:rsid w:val="00BB3E2B"/>
    <w:rsid w:val="00BB58C8"/>
    <w:rsid w:val="00BB5A37"/>
    <w:rsid w:val="00BB5D1C"/>
    <w:rsid w:val="00BB6552"/>
    <w:rsid w:val="00BB65E0"/>
    <w:rsid w:val="00BB6B9B"/>
    <w:rsid w:val="00BB713C"/>
    <w:rsid w:val="00BB754F"/>
    <w:rsid w:val="00BC0058"/>
    <w:rsid w:val="00BC07D4"/>
    <w:rsid w:val="00BC0A5D"/>
    <w:rsid w:val="00BC0BE3"/>
    <w:rsid w:val="00BC18A3"/>
    <w:rsid w:val="00BC1AD9"/>
    <w:rsid w:val="00BC1ADD"/>
    <w:rsid w:val="00BC2BEB"/>
    <w:rsid w:val="00BC3257"/>
    <w:rsid w:val="00BC32E7"/>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846"/>
    <w:rsid w:val="00BD3E68"/>
    <w:rsid w:val="00BD49C7"/>
    <w:rsid w:val="00BD4E05"/>
    <w:rsid w:val="00BD598A"/>
    <w:rsid w:val="00BD5C7A"/>
    <w:rsid w:val="00BD5DB6"/>
    <w:rsid w:val="00BD6CDF"/>
    <w:rsid w:val="00BD723F"/>
    <w:rsid w:val="00BD7543"/>
    <w:rsid w:val="00BD75B4"/>
    <w:rsid w:val="00BD7D14"/>
    <w:rsid w:val="00BE02B4"/>
    <w:rsid w:val="00BE1322"/>
    <w:rsid w:val="00BE186C"/>
    <w:rsid w:val="00BE28C1"/>
    <w:rsid w:val="00BE2F1C"/>
    <w:rsid w:val="00BE3479"/>
    <w:rsid w:val="00BE3492"/>
    <w:rsid w:val="00BE3733"/>
    <w:rsid w:val="00BE3B62"/>
    <w:rsid w:val="00BE3C0D"/>
    <w:rsid w:val="00BE42FD"/>
    <w:rsid w:val="00BE4661"/>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C"/>
    <w:rsid w:val="00BF2E53"/>
    <w:rsid w:val="00BF352A"/>
    <w:rsid w:val="00BF3669"/>
    <w:rsid w:val="00BF3C0D"/>
    <w:rsid w:val="00BF4227"/>
    <w:rsid w:val="00BF4BC7"/>
    <w:rsid w:val="00BF6252"/>
    <w:rsid w:val="00BF711C"/>
    <w:rsid w:val="00BF748E"/>
    <w:rsid w:val="00BF76F7"/>
    <w:rsid w:val="00BF789B"/>
    <w:rsid w:val="00BF7DCC"/>
    <w:rsid w:val="00C01555"/>
    <w:rsid w:val="00C03309"/>
    <w:rsid w:val="00C035D2"/>
    <w:rsid w:val="00C037E0"/>
    <w:rsid w:val="00C05027"/>
    <w:rsid w:val="00C06E3C"/>
    <w:rsid w:val="00C072FE"/>
    <w:rsid w:val="00C10280"/>
    <w:rsid w:val="00C11ADE"/>
    <w:rsid w:val="00C11F08"/>
    <w:rsid w:val="00C12029"/>
    <w:rsid w:val="00C126E0"/>
    <w:rsid w:val="00C127F1"/>
    <w:rsid w:val="00C128BC"/>
    <w:rsid w:val="00C12E39"/>
    <w:rsid w:val="00C12E64"/>
    <w:rsid w:val="00C1372F"/>
    <w:rsid w:val="00C13D47"/>
    <w:rsid w:val="00C14164"/>
    <w:rsid w:val="00C14C53"/>
    <w:rsid w:val="00C14ECE"/>
    <w:rsid w:val="00C15D8E"/>
    <w:rsid w:val="00C16434"/>
    <w:rsid w:val="00C17012"/>
    <w:rsid w:val="00C178FB"/>
    <w:rsid w:val="00C17DF9"/>
    <w:rsid w:val="00C17E43"/>
    <w:rsid w:val="00C201EB"/>
    <w:rsid w:val="00C20ACC"/>
    <w:rsid w:val="00C20B13"/>
    <w:rsid w:val="00C20F91"/>
    <w:rsid w:val="00C22B28"/>
    <w:rsid w:val="00C257B7"/>
    <w:rsid w:val="00C272E8"/>
    <w:rsid w:val="00C275FD"/>
    <w:rsid w:val="00C2770D"/>
    <w:rsid w:val="00C301A9"/>
    <w:rsid w:val="00C30ABC"/>
    <w:rsid w:val="00C30B60"/>
    <w:rsid w:val="00C30F8C"/>
    <w:rsid w:val="00C31FAA"/>
    <w:rsid w:val="00C3218F"/>
    <w:rsid w:val="00C33359"/>
    <w:rsid w:val="00C334F6"/>
    <w:rsid w:val="00C348D6"/>
    <w:rsid w:val="00C3504C"/>
    <w:rsid w:val="00C3569C"/>
    <w:rsid w:val="00C3588D"/>
    <w:rsid w:val="00C365E7"/>
    <w:rsid w:val="00C36E34"/>
    <w:rsid w:val="00C4007C"/>
    <w:rsid w:val="00C400C7"/>
    <w:rsid w:val="00C40388"/>
    <w:rsid w:val="00C404D7"/>
    <w:rsid w:val="00C404EE"/>
    <w:rsid w:val="00C406F3"/>
    <w:rsid w:val="00C40C22"/>
    <w:rsid w:val="00C40C96"/>
    <w:rsid w:val="00C4171B"/>
    <w:rsid w:val="00C418DF"/>
    <w:rsid w:val="00C42689"/>
    <w:rsid w:val="00C42988"/>
    <w:rsid w:val="00C42BD4"/>
    <w:rsid w:val="00C43692"/>
    <w:rsid w:val="00C43FF0"/>
    <w:rsid w:val="00C44124"/>
    <w:rsid w:val="00C441B5"/>
    <w:rsid w:val="00C44641"/>
    <w:rsid w:val="00C45AC7"/>
    <w:rsid w:val="00C45C62"/>
    <w:rsid w:val="00C45EF5"/>
    <w:rsid w:val="00C46419"/>
    <w:rsid w:val="00C46AF5"/>
    <w:rsid w:val="00C46B7E"/>
    <w:rsid w:val="00C473F6"/>
    <w:rsid w:val="00C474D6"/>
    <w:rsid w:val="00C47538"/>
    <w:rsid w:val="00C47B59"/>
    <w:rsid w:val="00C47BEA"/>
    <w:rsid w:val="00C47EFD"/>
    <w:rsid w:val="00C501E3"/>
    <w:rsid w:val="00C5099B"/>
    <w:rsid w:val="00C50A4E"/>
    <w:rsid w:val="00C51C37"/>
    <w:rsid w:val="00C520B1"/>
    <w:rsid w:val="00C522D6"/>
    <w:rsid w:val="00C52C52"/>
    <w:rsid w:val="00C53461"/>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C52"/>
    <w:rsid w:val="00C63F08"/>
    <w:rsid w:val="00C65052"/>
    <w:rsid w:val="00C6528C"/>
    <w:rsid w:val="00C65B3F"/>
    <w:rsid w:val="00C661E8"/>
    <w:rsid w:val="00C66955"/>
    <w:rsid w:val="00C66A98"/>
    <w:rsid w:val="00C70084"/>
    <w:rsid w:val="00C7090B"/>
    <w:rsid w:val="00C7235B"/>
    <w:rsid w:val="00C72466"/>
    <w:rsid w:val="00C72C5C"/>
    <w:rsid w:val="00C72E18"/>
    <w:rsid w:val="00C731AD"/>
    <w:rsid w:val="00C7380B"/>
    <w:rsid w:val="00C74072"/>
    <w:rsid w:val="00C74198"/>
    <w:rsid w:val="00C74421"/>
    <w:rsid w:val="00C75BFF"/>
    <w:rsid w:val="00C75F2F"/>
    <w:rsid w:val="00C75FEE"/>
    <w:rsid w:val="00C76F1D"/>
    <w:rsid w:val="00C77937"/>
    <w:rsid w:val="00C77CA4"/>
    <w:rsid w:val="00C77D26"/>
    <w:rsid w:val="00C80BDF"/>
    <w:rsid w:val="00C815DF"/>
    <w:rsid w:val="00C81819"/>
    <w:rsid w:val="00C825F2"/>
    <w:rsid w:val="00C82FEE"/>
    <w:rsid w:val="00C8464A"/>
    <w:rsid w:val="00C84D39"/>
    <w:rsid w:val="00C85277"/>
    <w:rsid w:val="00C85806"/>
    <w:rsid w:val="00C858C0"/>
    <w:rsid w:val="00C85D76"/>
    <w:rsid w:val="00C8703E"/>
    <w:rsid w:val="00C873AC"/>
    <w:rsid w:val="00C87C70"/>
    <w:rsid w:val="00C87DA6"/>
    <w:rsid w:val="00C90070"/>
    <w:rsid w:val="00C91857"/>
    <w:rsid w:val="00C9213B"/>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91D"/>
    <w:rsid w:val="00CA3ACD"/>
    <w:rsid w:val="00CA3CD4"/>
    <w:rsid w:val="00CA4B37"/>
    <w:rsid w:val="00CA4F8B"/>
    <w:rsid w:val="00CA5445"/>
    <w:rsid w:val="00CB0007"/>
    <w:rsid w:val="00CB09DA"/>
    <w:rsid w:val="00CB0BD9"/>
    <w:rsid w:val="00CB1A1E"/>
    <w:rsid w:val="00CB1CAC"/>
    <w:rsid w:val="00CB1DE8"/>
    <w:rsid w:val="00CB1E3B"/>
    <w:rsid w:val="00CB1F1D"/>
    <w:rsid w:val="00CB36B6"/>
    <w:rsid w:val="00CB3FFB"/>
    <w:rsid w:val="00CB46ED"/>
    <w:rsid w:val="00CB4F59"/>
    <w:rsid w:val="00CB5222"/>
    <w:rsid w:val="00CB5365"/>
    <w:rsid w:val="00CB599F"/>
    <w:rsid w:val="00CB6795"/>
    <w:rsid w:val="00CB71F8"/>
    <w:rsid w:val="00CB7BD4"/>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78F"/>
    <w:rsid w:val="00CD121E"/>
    <w:rsid w:val="00CD185D"/>
    <w:rsid w:val="00CD1C6F"/>
    <w:rsid w:val="00CD2149"/>
    <w:rsid w:val="00CD28F0"/>
    <w:rsid w:val="00CD2BBD"/>
    <w:rsid w:val="00CD3ED8"/>
    <w:rsid w:val="00CD439B"/>
    <w:rsid w:val="00CD497A"/>
    <w:rsid w:val="00CD54AB"/>
    <w:rsid w:val="00CD586C"/>
    <w:rsid w:val="00CD5A14"/>
    <w:rsid w:val="00CD5D8D"/>
    <w:rsid w:val="00CD761D"/>
    <w:rsid w:val="00CD76B5"/>
    <w:rsid w:val="00CD78B9"/>
    <w:rsid w:val="00CD7B6C"/>
    <w:rsid w:val="00CD7B7C"/>
    <w:rsid w:val="00CE0186"/>
    <w:rsid w:val="00CE1D01"/>
    <w:rsid w:val="00CE2323"/>
    <w:rsid w:val="00CE2346"/>
    <w:rsid w:val="00CE3784"/>
    <w:rsid w:val="00CE5045"/>
    <w:rsid w:val="00CE5811"/>
    <w:rsid w:val="00CE5BE8"/>
    <w:rsid w:val="00CE66E2"/>
    <w:rsid w:val="00CE6F0F"/>
    <w:rsid w:val="00CE6F69"/>
    <w:rsid w:val="00CF002F"/>
    <w:rsid w:val="00CF0246"/>
    <w:rsid w:val="00CF2483"/>
    <w:rsid w:val="00CF24E2"/>
    <w:rsid w:val="00CF301A"/>
    <w:rsid w:val="00CF393D"/>
    <w:rsid w:val="00CF4ABD"/>
    <w:rsid w:val="00CF4CF2"/>
    <w:rsid w:val="00CF4FED"/>
    <w:rsid w:val="00CF5A53"/>
    <w:rsid w:val="00CF5D28"/>
    <w:rsid w:val="00CF5E9E"/>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310A"/>
    <w:rsid w:val="00D035B9"/>
    <w:rsid w:val="00D040B7"/>
    <w:rsid w:val="00D060FF"/>
    <w:rsid w:val="00D064E8"/>
    <w:rsid w:val="00D06546"/>
    <w:rsid w:val="00D06572"/>
    <w:rsid w:val="00D065CD"/>
    <w:rsid w:val="00D0724B"/>
    <w:rsid w:val="00D07517"/>
    <w:rsid w:val="00D12325"/>
    <w:rsid w:val="00D12761"/>
    <w:rsid w:val="00D14487"/>
    <w:rsid w:val="00D15DC7"/>
    <w:rsid w:val="00D15E7E"/>
    <w:rsid w:val="00D15E8F"/>
    <w:rsid w:val="00D16058"/>
    <w:rsid w:val="00D16089"/>
    <w:rsid w:val="00D16FDD"/>
    <w:rsid w:val="00D20016"/>
    <w:rsid w:val="00D20196"/>
    <w:rsid w:val="00D2076D"/>
    <w:rsid w:val="00D207A7"/>
    <w:rsid w:val="00D2279F"/>
    <w:rsid w:val="00D22AF1"/>
    <w:rsid w:val="00D22E93"/>
    <w:rsid w:val="00D23DFB"/>
    <w:rsid w:val="00D242DA"/>
    <w:rsid w:val="00D247EC"/>
    <w:rsid w:val="00D248DE"/>
    <w:rsid w:val="00D252E4"/>
    <w:rsid w:val="00D25B65"/>
    <w:rsid w:val="00D26448"/>
    <w:rsid w:val="00D264CE"/>
    <w:rsid w:val="00D26670"/>
    <w:rsid w:val="00D2670E"/>
    <w:rsid w:val="00D26910"/>
    <w:rsid w:val="00D26B36"/>
    <w:rsid w:val="00D27B8B"/>
    <w:rsid w:val="00D27BF1"/>
    <w:rsid w:val="00D302C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7A1A"/>
    <w:rsid w:val="00D4081B"/>
    <w:rsid w:val="00D40A6B"/>
    <w:rsid w:val="00D40CCA"/>
    <w:rsid w:val="00D40E1A"/>
    <w:rsid w:val="00D413C3"/>
    <w:rsid w:val="00D42240"/>
    <w:rsid w:val="00D427C3"/>
    <w:rsid w:val="00D42EB8"/>
    <w:rsid w:val="00D43903"/>
    <w:rsid w:val="00D43D3C"/>
    <w:rsid w:val="00D43E0B"/>
    <w:rsid w:val="00D441E2"/>
    <w:rsid w:val="00D44932"/>
    <w:rsid w:val="00D45437"/>
    <w:rsid w:val="00D45729"/>
    <w:rsid w:val="00D45D83"/>
    <w:rsid w:val="00D46111"/>
    <w:rsid w:val="00D4656A"/>
    <w:rsid w:val="00D4662F"/>
    <w:rsid w:val="00D46968"/>
    <w:rsid w:val="00D46F1B"/>
    <w:rsid w:val="00D46F2D"/>
    <w:rsid w:val="00D475FB"/>
    <w:rsid w:val="00D47C16"/>
    <w:rsid w:val="00D502AF"/>
    <w:rsid w:val="00D50546"/>
    <w:rsid w:val="00D50764"/>
    <w:rsid w:val="00D50C12"/>
    <w:rsid w:val="00D50E6D"/>
    <w:rsid w:val="00D51034"/>
    <w:rsid w:val="00D514A9"/>
    <w:rsid w:val="00D514EB"/>
    <w:rsid w:val="00D51A77"/>
    <w:rsid w:val="00D51CCA"/>
    <w:rsid w:val="00D5267B"/>
    <w:rsid w:val="00D52B0B"/>
    <w:rsid w:val="00D53649"/>
    <w:rsid w:val="00D53830"/>
    <w:rsid w:val="00D547E1"/>
    <w:rsid w:val="00D54FB3"/>
    <w:rsid w:val="00D5528C"/>
    <w:rsid w:val="00D5543D"/>
    <w:rsid w:val="00D55889"/>
    <w:rsid w:val="00D56B5F"/>
    <w:rsid w:val="00D57618"/>
    <w:rsid w:val="00D57A3F"/>
    <w:rsid w:val="00D57AF0"/>
    <w:rsid w:val="00D60480"/>
    <w:rsid w:val="00D61815"/>
    <w:rsid w:val="00D61DF2"/>
    <w:rsid w:val="00D627E3"/>
    <w:rsid w:val="00D62CE1"/>
    <w:rsid w:val="00D62ECD"/>
    <w:rsid w:val="00D64426"/>
    <w:rsid w:val="00D64475"/>
    <w:rsid w:val="00D65D78"/>
    <w:rsid w:val="00D66081"/>
    <w:rsid w:val="00D6687C"/>
    <w:rsid w:val="00D66AAA"/>
    <w:rsid w:val="00D66B04"/>
    <w:rsid w:val="00D67149"/>
    <w:rsid w:val="00D67BC5"/>
    <w:rsid w:val="00D7021B"/>
    <w:rsid w:val="00D70D33"/>
    <w:rsid w:val="00D70F25"/>
    <w:rsid w:val="00D716AF"/>
    <w:rsid w:val="00D71862"/>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EF"/>
    <w:rsid w:val="00D802B0"/>
    <w:rsid w:val="00D80B04"/>
    <w:rsid w:val="00D81F10"/>
    <w:rsid w:val="00D82798"/>
    <w:rsid w:val="00D82BF2"/>
    <w:rsid w:val="00D84A57"/>
    <w:rsid w:val="00D85459"/>
    <w:rsid w:val="00D85642"/>
    <w:rsid w:val="00D87307"/>
    <w:rsid w:val="00D874DF"/>
    <w:rsid w:val="00D87A12"/>
    <w:rsid w:val="00D87B33"/>
    <w:rsid w:val="00D90153"/>
    <w:rsid w:val="00D91400"/>
    <w:rsid w:val="00D930E1"/>
    <w:rsid w:val="00D933E7"/>
    <w:rsid w:val="00D9354D"/>
    <w:rsid w:val="00D9415C"/>
    <w:rsid w:val="00D942CC"/>
    <w:rsid w:val="00D944E4"/>
    <w:rsid w:val="00D94D87"/>
    <w:rsid w:val="00D95401"/>
    <w:rsid w:val="00D95B31"/>
    <w:rsid w:val="00D95DCC"/>
    <w:rsid w:val="00D962DC"/>
    <w:rsid w:val="00D97509"/>
    <w:rsid w:val="00DA00C7"/>
    <w:rsid w:val="00DA180C"/>
    <w:rsid w:val="00DA18A2"/>
    <w:rsid w:val="00DA271F"/>
    <w:rsid w:val="00DA2A0E"/>
    <w:rsid w:val="00DA3E7B"/>
    <w:rsid w:val="00DA3F17"/>
    <w:rsid w:val="00DA418E"/>
    <w:rsid w:val="00DA4419"/>
    <w:rsid w:val="00DA451D"/>
    <w:rsid w:val="00DA470D"/>
    <w:rsid w:val="00DA4A78"/>
    <w:rsid w:val="00DA4BBF"/>
    <w:rsid w:val="00DA4CC5"/>
    <w:rsid w:val="00DA544D"/>
    <w:rsid w:val="00DA56DB"/>
    <w:rsid w:val="00DA61E2"/>
    <w:rsid w:val="00DA6452"/>
    <w:rsid w:val="00DA67CD"/>
    <w:rsid w:val="00DA6FE9"/>
    <w:rsid w:val="00DA7925"/>
    <w:rsid w:val="00DA7989"/>
    <w:rsid w:val="00DB0206"/>
    <w:rsid w:val="00DB031E"/>
    <w:rsid w:val="00DB03C5"/>
    <w:rsid w:val="00DB040B"/>
    <w:rsid w:val="00DB05EA"/>
    <w:rsid w:val="00DB0AB8"/>
    <w:rsid w:val="00DB0D2A"/>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74CF"/>
    <w:rsid w:val="00DB7B06"/>
    <w:rsid w:val="00DC023E"/>
    <w:rsid w:val="00DC02EC"/>
    <w:rsid w:val="00DC043D"/>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C4B"/>
    <w:rsid w:val="00DD1F7B"/>
    <w:rsid w:val="00DD229E"/>
    <w:rsid w:val="00DD3029"/>
    <w:rsid w:val="00DD34E0"/>
    <w:rsid w:val="00DD4359"/>
    <w:rsid w:val="00DD55E0"/>
    <w:rsid w:val="00DE0198"/>
    <w:rsid w:val="00DE18A3"/>
    <w:rsid w:val="00DE1904"/>
    <w:rsid w:val="00DE1DAA"/>
    <w:rsid w:val="00DE31DB"/>
    <w:rsid w:val="00DE3A8B"/>
    <w:rsid w:val="00DE3DBB"/>
    <w:rsid w:val="00DE43A2"/>
    <w:rsid w:val="00DE4A74"/>
    <w:rsid w:val="00DE4B05"/>
    <w:rsid w:val="00DE4EE9"/>
    <w:rsid w:val="00DE541C"/>
    <w:rsid w:val="00DE631B"/>
    <w:rsid w:val="00DE6637"/>
    <w:rsid w:val="00DE737B"/>
    <w:rsid w:val="00DF100B"/>
    <w:rsid w:val="00DF11B7"/>
    <w:rsid w:val="00DF25FC"/>
    <w:rsid w:val="00DF2D3F"/>
    <w:rsid w:val="00DF2D9E"/>
    <w:rsid w:val="00DF4359"/>
    <w:rsid w:val="00DF579E"/>
    <w:rsid w:val="00DF67E8"/>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417B"/>
    <w:rsid w:val="00E041A1"/>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F82"/>
    <w:rsid w:val="00E17F6F"/>
    <w:rsid w:val="00E20B20"/>
    <w:rsid w:val="00E21CC9"/>
    <w:rsid w:val="00E227BD"/>
    <w:rsid w:val="00E22A21"/>
    <w:rsid w:val="00E22DA3"/>
    <w:rsid w:val="00E239D1"/>
    <w:rsid w:val="00E246B9"/>
    <w:rsid w:val="00E24CDB"/>
    <w:rsid w:val="00E250C5"/>
    <w:rsid w:val="00E2511A"/>
    <w:rsid w:val="00E264EA"/>
    <w:rsid w:val="00E26727"/>
    <w:rsid w:val="00E26970"/>
    <w:rsid w:val="00E2728F"/>
    <w:rsid w:val="00E27791"/>
    <w:rsid w:val="00E30AE9"/>
    <w:rsid w:val="00E30F2D"/>
    <w:rsid w:val="00E319DB"/>
    <w:rsid w:val="00E31AFC"/>
    <w:rsid w:val="00E3250F"/>
    <w:rsid w:val="00E32EC4"/>
    <w:rsid w:val="00E33894"/>
    <w:rsid w:val="00E3409E"/>
    <w:rsid w:val="00E34F72"/>
    <w:rsid w:val="00E34F76"/>
    <w:rsid w:val="00E35B85"/>
    <w:rsid w:val="00E36F35"/>
    <w:rsid w:val="00E37BE5"/>
    <w:rsid w:val="00E40A45"/>
    <w:rsid w:val="00E40ACD"/>
    <w:rsid w:val="00E412C0"/>
    <w:rsid w:val="00E41A27"/>
    <w:rsid w:val="00E41AB4"/>
    <w:rsid w:val="00E42737"/>
    <w:rsid w:val="00E42D41"/>
    <w:rsid w:val="00E43C3D"/>
    <w:rsid w:val="00E44642"/>
    <w:rsid w:val="00E44792"/>
    <w:rsid w:val="00E44861"/>
    <w:rsid w:val="00E44906"/>
    <w:rsid w:val="00E45236"/>
    <w:rsid w:val="00E452CC"/>
    <w:rsid w:val="00E453DF"/>
    <w:rsid w:val="00E45962"/>
    <w:rsid w:val="00E45C77"/>
    <w:rsid w:val="00E4608B"/>
    <w:rsid w:val="00E46D7F"/>
    <w:rsid w:val="00E501D3"/>
    <w:rsid w:val="00E53A01"/>
    <w:rsid w:val="00E54D9D"/>
    <w:rsid w:val="00E564C4"/>
    <w:rsid w:val="00E567C9"/>
    <w:rsid w:val="00E578FF"/>
    <w:rsid w:val="00E57CC5"/>
    <w:rsid w:val="00E57E1A"/>
    <w:rsid w:val="00E57FA9"/>
    <w:rsid w:val="00E60138"/>
    <w:rsid w:val="00E604C4"/>
    <w:rsid w:val="00E60809"/>
    <w:rsid w:val="00E60A49"/>
    <w:rsid w:val="00E60D54"/>
    <w:rsid w:val="00E60F3A"/>
    <w:rsid w:val="00E612E7"/>
    <w:rsid w:val="00E61300"/>
    <w:rsid w:val="00E621DF"/>
    <w:rsid w:val="00E62659"/>
    <w:rsid w:val="00E635B9"/>
    <w:rsid w:val="00E63EB9"/>
    <w:rsid w:val="00E645F8"/>
    <w:rsid w:val="00E65D15"/>
    <w:rsid w:val="00E66CD8"/>
    <w:rsid w:val="00E67802"/>
    <w:rsid w:val="00E67EE5"/>
    <w:rsid w:val="00E70070"/>
    <w:rsid w:val="00E7013A"/>
    <w:rsid w:val="00E714D8"/>
    <w:rsid w:val="00E72C6B"/>
    <w:rsid w:val="00E738EF"/>
    <w:rsid w:val="00E73AB7"/>
    <w:rsid w:val="00E74F4A"/>
    <w:rsid w:val="00E74F5D"/>
    <w:rsid w:val="00E756B4"/>
    <w:rsid w:val="00E75D65"/>
    <w:rsid w:val="00E76034"/>
    <w:rsid w:val="00E76D54"/>
    <w:rsid w:val="00E776A6"/>
    <w:rsid w:val="00E80440"/>
    <w:rsid w:val="00E8160F"/>
    <w:rsid w:val="00E817E0"/>
    <w:rsid w:val="00E81D87"/>
    <w:rsid w:val="00E81E13"/>
    <w:rsid w:val="00E82EE4"/>
    <w:rsid w:val="00E831E7"/>
    <w:rsid w:val="00E83247"/>
    <w:rsid w:val="00E843B5"/>
    <w:rsid w:val="00E84A3B"/>
    <w:rsid w:val="00E85307"/>
    <w:rsid w:val="00E85B0A"/>
    <w:rsid w:val="00E87742"/>
    <w:rsid w:val="00E907E4"/>
    <w:rsid w:val="00E90A24"/>
    <w:rsid w:val="00E90C34"/>
    <w:rsid w:val="00E919AC"/>
    <w:rsid w:val="00E9321C"/>
    <w:rsid w:val="00E93499"/>
    <w:rsid w:val="00E9353B"/>
    <w:rsid w:val="00E93CB3"/>
    <w:rsid w:val="00E946A6"/>
    <w:rsid w:val="00E947E4"/>
    <w:rsid w:val="00E9480A"/>
    <w:rsid w:val="00E95722"/>
    <w:rsid w:val="00E95C2C"/>
    <w:rsid w:val="00E9616B"/>
    <w:rsid w:val="00E9662E"/>
    <w:rsid w:val="00E96A29"/>
    <w:rsid w:val="00E96B28"/>
    <w:rsid w:val="00E96FE6"/>
    <w:rsid w:val="00E9729A"/>
    <w:rsid w:val="00E973A1"/>
    <w:rsid w:val="00EA0708"/>
    <w:rsid w:val="00EA0F54"/>
    <w:rsid w:val="00EA1059"/>
    <w:rsid w:val="00EA1D43"/>
    <w:rsid w:val="00EA2899"/>
    <w:rsid w:val="00EA2B1C"/>
    <w:rsid w:val="00EA4C04"/>
    <w:rsid w:val="00EA4EC9"/>
    <w:rsid w:val="00EA568E"/>
    <w:rsid w:val="00EA5E0F"/>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BB"/>
    <w:rsid w:val="00EB2B18"/>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204E"/>
    <w:rsid w:val="00EC249E"/>
    <w:rsid w:val="00EC2CFF"/>
    <w:rsid w:val="00EC2DFB"/>
    <w:rsid w:val="00EC31F0"/>
    <w:rsid w:val="00EC37EE"/>
    <w:rsid w:val="00EC3BFC"/>
    <w:rsid w:val="00EC44A9"/>
    <w:rsid w:val="00EC46B5"/>
    <w:rsid w:val="00EC4904"/>
    <w:rsid w:val="00EC4D5A"/>
    <w:rsid w:val="00EC4DF6"/>
    <w:rsid w:val="00EC4F94"/>
    <w:rsid w:val="00EC5590"/>
    <w:rsid w:val="00EC5F2F"/>
    <w:rsid w:val="00EC651E"/>
    <w:rsid w:val="00EC65E5"/>
    <w:rsid w:val="00EC67B8"/>
    <w:rsid w:val="00EC68F2"/>
    <w:rsid w:val="00EC692E"/>
    <w:rsid w:val="00EC745E"/>
    <w:rsid w:val="00EC775C"/>
    <w:rsid w:val="00EC7E02"/>
    <w:rsid w:val="00EC7EAF"/>
    <w:rsid w:val="00ED023D"/>
    <w:rsid w:val="00ED086E"/>
    <w:rsid w:val="00ED1327"/>
    <w:rsid w:val="00ED161A"/>
    <w:rsid w:val="00ED27C3"/>
    <w:rsid w:val="00ED2AE2"/>
    <w:rsid w:val="00ED2C5A"/>
    <w:rsid w:val="00ED33AE"/>
    <w:rsid w:val="00ED3775"/>
    <w:rsid w:val="00ED3AF8"/>
    <w:rsid w:val="00ED4674"/>
    <w:rsid w:val="00ED4798"/>
    <w:rsid w:val="00ED4A6D"/>
    <w:rsid w:val="00ED51D5"/>
    <w:rsid w:val="00ED545A"/>
    <w:rsid w:val="00ED5B87"/>
    <w:rsid w:val="00ED674D"/>
    <w:rsid w:val="00ED6D4A"/>
    <w:rsid w:val="00ED7017"/>
    <w:rsid w:val="00ED721A"/>
    <w:rsid w:val="00ED738C"/>
    <w:rsid w:val="00ED7918"/>
    <w:rsid w:val="00ED7DF2"/>
    <w:rsid w:val="00ED7FD3"/>
    <w:rsid w:val="00EE0E5D"/>
    <w:rsid w:val="00EE11C2"/>
    <w:rsid w:val="00EE210D"/>
    <w:rsid w:val="00EE238D"/>
    <w:rsid w:val="00EE2A61"/>
    <w:rsid w:val="00EE2D78"/>
    <w:rsid w:val="00EE3663"/>
    <w:rsid w:val="00EE39B5"/>
    <w:rsid w:val="00EE3B92"/>
    <w:rsid w:val="00EE41C4"/>
    <w:rsid w:val="00EE563E"/>
    <w:rsid w:val="00EE58A0"/>
    <w:rsid w:val="00EE5A27"/>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E6B"/>
    <w:rsid w:val="00F0241C"/>
    <w:rsid w:val="00F031EE"/>
    <w:rsid w:val="00F04B11"/>
    <w:rsid w:val="00F05759"/>
    <w:rsid w:val="00F064EC"/>
    <w:rsid w:val="00F06FF6"/>
    <w:rsid w:val="00F07680"/>
    <w:rsid w:val="00F07BCF"/>
    <w:rsid w:val="00F07BF9"/>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A85"/>
    <w:rsid w:val="00F203CB"/>
    <w:rsid w:val="00F2052B"/>
    <w:rsid w:val="00F205F0"/>
    <w:rsid w:val="00F21547"/>
    <w:rsid w:val="00F22183"/>
    <w:rsid w:val="00F2260F"/>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1842"/>
    <w:rsid w:val="00F324C2"/>
    <w:rsid w:val="00F32592"/>
    <w:rsid w:val="00F333DD"/>
    <w:rsid w:val="00F33DC8"/>
    <w:rsid w:val="00F3414A"/>
    <w:rsid w:val="00F3439E"/>
    <w:rsid w:val="00F34444"/>
    <w:rsid w:val="00F3504F"/>
    <w:rsid w:val="00F35916"/>
    <w:rsid w:val="00F36604"/>
    <w:rsid w:val="00F36926"/>
    <w:rsid w:val="00F378F1"/>
    <w:rsid w:val="00F403A1"/>
    <w:rsid w:val="00F403DB"/>
    <w:rsid w:val="00F4065A"/>
    <w:rsid w:val="00F406FB"/>
    <w:rsid w:val="00F40E79"/>
    <w:rsid w:val="00F412E8"/>
    <w:rsid w:val="00F41E3E"/>
    <w:rsid w:val="00F4275C"/>
    <w:rsid w:val="00F429C9"/>
    <w:rsid w:val="00F43416"/>
    <w:rsid w:val="00F434B2"/>
    <w:rsid w:val="00F4395F"/>
    <w:rsid w:val="00F4458F"/>
    <w:rsid w:val="00F45693"/>
    <w:rsid w:val="00F517D5"/>
    <w:rsid w:val="00F52339"/>
    <w:rsid w:val="00F524CA"/>
    <w:rsid w:val="00F5277A"/>
    <w:rsid w:val="00F532E8"/>
    <w:rsid w:val="00F537FF"/>
    <w:rsid w:val="00F54E36"/>
    <w:rsid w:val="00F560FE"/>
    <w:rsid w:val="00F562EA"/>
    <w:rsid w:val="00F56E48"/>
    <w:rsid w:val="00F57E09"/>
    <w:rsid w:val="00F60CD6"/>
    <w:rsid w:val="00F6111C"/>
    <w:rsid w:val="00F614C0"/>
    <w:rsid w:val="00F61647"/>
    <w:rsid w:val="00F626BD"/>
    <w:rsid w:val="00F627FB"/>
    <w:rsid w:val="00F62D82"/>
    <w:rsid w:val="00F62F3A"/>
    <w:rsid w:val="00F62FB2"/>
    <w:rsid w:val="00F64279"/>
    <w:rsid w:val="00F64398"/>
    <w:rsid w:val="00F6536B"/>
    <w:rsid w:val="00F657CF"/>
    <w:rsid w:val="00F65808"/>
    <w:rsid w:val="00F6587D"/>
    <w:rsid w:val="00F659F6"/>
    <w:rsid w:val="00F65D91"/>
    <w:rsid w:val="00F66348"/>
    <w:rsid w:val="00F66A00"/>
    <w:rsid w:val="00F66CFB"/>
    <w:rsid w:val="00F66DA4"/>
    <w:rsid w:val="00F70538"/>
    <w:rsid w:val="00F70C73"/>
    <w:rsid w:val="00F713A3"/>
    <w:rsid w:val="00F71A8F"/>
    <w:rsid w:val="00F71B07"/>
    <w:rsid w:val="00F71E52"/>
    <w:rsid w:val="00F7473F"/>
    <w:rsid w:val="00F75330"/>
    <w:rsid w:val="00F756FB"/>
    <w:rsid w:val="00F75B66"/>
    <w:rsid w:val="00F76BD9"/>
    <w:rsid w:val="00F7730D"/>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DB3"/>
    <w:rsid w:val="00F954E8"/>
    <w:rsid w:val="00F96500"/>
    <w:rsid w:val="00F97E31"/>
    <w:rsid w:val="00FA2C35"/>
    <w:rsid w:val="00FA31E7"/>
    <w:rsid w:val="00FA3F42"/>
    <w:rsid w:val="00FA413A"/>
    <w:rsid w:val="00FA4144"/>
    <w:rsid w:val="00FA4DDF"/>
    <w:rsid w:val="00FA5A24"/>
    <w:rsid w:val="00FA5C71"/>
    <w:rsid w:val="00FA6412"/>
    <w:rsid w:val="00FA645E"/>
    <w:rsid w:val="00FA6A01"/>
    <w:rsid w:val="00FA6DD2"/>
    <w:rsid w:val="00FA6E7F"/>
    <w:rsid w:val="00FA7114"/>
    <w:rsid w:val="00FB052D"/>
    <w:rsid w:val="00FB0A8E"/>
    <w:rsid w:val="00FB1B7D"/>
    <w:rsid w:val="00FB22D7"/>
    <w:rsid w:val="00FB2379"/>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112D"/>
    <w:rsid w:val="00FC1382"/>
    <w:rsid w:val="00FC1BEF"/>
    <w:rsid w:val="00FC27B6"/>
    <w:rsid w:val="00FC3AEE"/>
    <w:rsid w:val="00FC3DC9"/>
    <w:rsid w:val="00FC4214"/>
    <w:rsid w:val="00FC4CA2"/>
    <w:rsid w:val="00FC526B"/>
    <w:rsid w:val="00FC6238"/>
    <w:rsid w:val="00FC63B8"/>
    <w:rsid w:val="00FC7951"/>
    <w:rsid w:val="00FC7EAE"/>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BB"/>
    <w:rsid w:val="00FD6564"/>
    <w:rsid w:val="00FD6B74"/>
    <w:rsid w:val="00FD70AE"/>
    <w:rsid w:val="00FD7853"/>
    <w:rsid w:val="00FE002E"/>
    <w:rsid w:val="00FE2398"/>
    <w:rsid w:val="00FE3DBE"/>
    <w:rsid w:val="00FE4CDB"/>
    <w:rsid w:val="00FE515A"/>
    <w:rsid w:val="00FE5421"/>
    <w:rsid w:val="00FE5624"/>
    <w:rsid w:val="00FE5D2C"/>
    <w:rsid w:val="00FE5E33"/>
    <w:rsid w:val="00FE5FBF"/>
    <w:rsid w:val="00FE69C0"/>
    <w:rsid w:val="00FE6ACE"/>
    <w:rsid w:val="00FE6C25"/>
    <w:rsid w:val="00FF033A"/>
    <w:rsid w:val="00FF0964"/>
    <w:rsid w:val="00FF0F67"/>
    <w:rsid w:val="00FF16F2"/>
    <w:rsid w:val="00FF1F9B"/>
    <w:rsid w:val="00FF2B42"/>
    <w:rsid w:val="00FF2D5B"/>
    <w:rsid w:val="00FF3B7F"/>
    <w:rsid w:val="00FF45B9"/>
    <w:rsid w:val="00FF4F92"/>
    <w:rsid w:val="00FF54EB"/>
    <w:rsid w:val="00FF6822"/>
    <w:rsid w:val="00FF73D0"/>
    <w:rsid w:val="00FF7809"/>
    <w:rsid w:val="00FF7B5F"/>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30E0293E"/>
  <w15:docId w15:val="{4105BF6D-862D-485B-B541-748CAE844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9"/>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5AIRPNAIUNRU-1830940522-12801</_dlc_DocId>
    <_dlc_DocIdUrl xmlns="71c5aaf6-e6ce-465b-b873-5148d2a4c105">
      <Url>https://nokia.sharepoint.com/sites/c5g/5gradio/_layouts/15/DocIdRedir.aspx?ID=5AIRPNAIUNRU-1830940522-12801</Url>
      <Description>5AIRPNAIUNRU-1830940522-12801</Description>
    </_dlc_DocIdUrl>
    <HideFromDelve xmlns="71c5aaf6-e6ce-465b-b873-5148d2a4c105">false</HideFromDelve>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DBB61-BC71-467D-B7D0-8E22D8FC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24</Pages>
  <Words>9888</Words>
  <Characters>80093</Characters>
  <Application>Microsoft Office Word</Application>
  <DocSecurity>0</DocSecurity>
  <Lines>667</Lines>
  <Paragraphs>179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2016-06-22T03:35:00Z</cp:lastPrinted>
  <dcterms:created xsi:type="dcterms:W3CDTF">2021-11-05T15:26:00Z</dcterms:created>
  <dcterms:modified xsi:type="dcterms:W3CDTF">2021-11-05T15:26:00Z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19b7617f-3579-43cf-b58b-56b0691d648e</vt:lpwstr>
  </property>
</Properties>
</file>